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284" w:rsidRPr="00AD6FEC" w:rsidRDefault="00C77284" w:rsidP="00FD11A5">
      <w:pPr>
        <w:spacing w:after="0" w:line="240" w:lineRule="auto"/>
        <w:rPr>
          <w:rFonts w:ascii="Times New Roman" w:eastAsia="SimSun" w:hAnsi="Times New Roman" w:cs="Times New Roman"/>
          <w:noProof/>
          <w:sz w:val="28"/>
          <w:szCs w:val="28"/>
        </w:rPr>
      </w:pPr>
      <w:r>
        <w:rPr>
          <w:rFonts w:ascii="Times New Roman" w:eastAsia="SimSun" w:hAnsi="Times New Roman" w:cs="Times New Roman"/>
          <w:noProof/>
          <w:sz w:val="28"/>
          <w:szCs w:val="28"/>
        </w:rPr>
        <w:tab/>
      </w:r>
      <w:r>
        <w:rPr>
          <w:rFonts w:ascii="Times New Roman" w:eastAsia="SimSun" w:hAnsi="Times New Roman" w:cs="Times New Roman"/>
          <w:noProof/>
          <w:sz w:val="28"/>
          <w:szCs w:val="28"/>
        </w:rPr>
        <w:tab/>
      </w:r>
      <w:r>
        <w:rPr>
          <w:rFonts w:ascii="Times New Roman" w:eastAsia="SimSun" w:hAnsi="Times New Roman" w:cs="Times New Roman"/>
          <w:noProof/>
          <w:sz w:val="28"/>
          <w:szCs w:val="28"/>
        </w:rPr>
        <w:tab/>
        <w:t xml:space="preserve">    </w:t>
      </w:r>
      <w:r>
        <w:rPr>
          <w:rFonts w:ascii="Times New Roman" w:eastAsia="SimSun" w:hAnsi="Times New Roman" w:cs="Times New Roman"/>
          <w:noProof/>
          <w:sz w:val="28"/>
          <w:szCs w:val="28"/>
        </w:rPr>
        <w:tab/>
      </w:r>
      <w:r>
        <w:rPr>
          <w:rFonts w:ascii="Times New Roman" w:eastAsia="SimSun" w:hAnsi="Times New Roman" w:cs="Times New Roman"/>
          <w:noProof/>
          <w:sz w:val="28"/>
          <w:szCs w:val="28"/>
        </w:rPr>
        <w:tab/>
      </w:r>
      <w:r>
        <w:rPr>
          <w:rFonts w:ascii="Times New Roman" w:eastAsia="SimSun" w:hAnsi="Times New Roman" w:cs="Times New Roman"/>
          <w:noProof/>
          <w:sz w:val="28"/>
          <w:szCs w:val="28"/>
        </w:rPr>
        <w:tab/>
      </w:r>
      <w:r>
        <w:rPr>
          <w:rFonts w:ascii="Times New Roman" w:eastAsia="SimSun" w:hAnsi="Times New Roman" w:cs="Times New Roman"/>
          <w:noProof/>
          <w:sz w:val="28"/>
          <w:szCs w:val="28"/>
        </w:rPr>
        <w:tab/>
      </w:r>
      <w:r>
        <w:rPr>
          <w:rFonts w:ascii="Times New Roman" w:eastAsia="SimSun" w:hAnsi="Times New Roman" w:cs="Times New Roman"/>
          <w:noProof/>
          <w:sz w:val="28"/>
          <w:szCs w:val="28"/>
        </w:rPr>
        <w:tab/>
      </w:r>
      <w:r>
        <w:rPr>
          <w:rFonts w:ascii="Times New Roman" w:eastAsia="SimSun" w:hAnsi="Times New Roman" w:cs="Times New Roman"/>
          <w:noProof/>
          <w:sz w:val="28"/>
          <w:szCs w:val="28"/>
        </w:rPr>
        <w:tab/>
      </w:r>
      <w:r>
        <w:rPr>
          <w:rFonts w:ascii="Times New Roman" w:eastAsia="SimSun" w:hAnsi="Times New Roman" w:cs="Times New Roman"/>
          <w:noProof/>
          <w:sz w:val="28"/>
          <w:szCs w:val="28"/>
        </w:rPr>
        <w:tab/>
      </w:r>
      <w:r>
        <w:rPr>
          <w:rFonts w:ascii="Times New Roman" w:eastAsia="SimSun" w:hAnsi="Times New Roman" w:cs="Times New Roman"/>
          <w:noProof/>
          <w:sz w:val="28"/>
          <w:szCs w:val="28"/>
        </w:rPr>
        <w:tab/>
      </w:r>
      <w:r w:rsidR="00213DFF">
        <w:rPr>
          <w:rFonts w:ascii="Times New Roman" w:eastAsia="SimSun" w:hAnsi="Times New Roman" w:cs="Times New Roman"/>
          <w:noProof/>
          <w:sz w:val="28"/>
          <w:szCs w:val="28"/>
        </w:rPr>
        <w:t xml:space="preserve">     </w:t>
      </w:r>
    </w:p>
    <w:p w:rsidR="00840D13" w:rsidRDefault="00840D13" w:rsidP="00213DFF">
      <w:pPr>
        <w:tabs>
          <w:tab w:val="left" w:pos="5812"/>
        </w:tabs>
        <w:spacing w:after="0" w:line="240" w:lineRule="auto"/>
        <w:ind w:left="5812"/>
        <w:rPr>
          <w:rFonts w:ascii="Times New Roman" w:eastAsia="SimSun" w:hAnsi="Times New Roman" w:cs="Times New Roman"/>
          <w:noProof/>
          <w:sz w:val="28"/>
          <w:szCs w:val="28"/>
        </w:rPr>
      </w:pPr>
      <w:r>
        <w:rPr>
          <w:rFonts w:ascii="Times New Roman" w:eastAsia="SimSun" w:hAnsi="Times New Roman" w:cs="Times New Roman"/>
          <w:noProof/>
          <w:sz w:val="28"/>
          <w:szCs w:val="28"/>
        </w:rPr>
        <w:tab/>
      </w:r>
      <w:r>
        <w:rPr>
          <w:rFonts w:ascii="Times New Roman" w:eastAsia="SimSun" w:hAnsi="Times New Roman" w:cs="Times New Roman"/>
          <w:noProof/>
          <w:sz w:val="28"/>
          <w:szCs w:val="28"/>
        </w:rPr>
        <w:tab/>
      </w:r>
      <w:r>
        <w:rPr>
          <w:rFonts w:ascii="Times New Roman" w:eastAsia="SimSun" w:hAnsi="Times New Roman" w:cs="Times New Roman"/>
          <w:noProof/>
          <w:sz w:val="28"/>
          <w:szCs w:val="28"/>
        </w:rPr>
        <w:tab/>
        <w:t>Додаток №1</w:t>
      </w:r>
    </w:p>
    <w:p w:rsidR="00C77284" w:rsidRPr="00FD11A5" w:rsidRDefault="00C77284" w:rsidP="00213DFF">
      <w:pPr>
        <w:tabs>
          <w:tab w:val="left" w:pos="5812"/>
        </w:tabs>
        <w:spacing w:after="0" w:line="240" w:lineRule="auto"/>
        <w:ind w:left="5812"/>
        <w:rPr>
          <w:rFonts w:ascii="Times New Roman" w:eastAsia="SimSun" w:hAnsi="Times New Roman" w:cs="Times New Roman"/>
          <w:noProof/>
          <w:sz w:val="28"/>
          <w:szCs w:val="28"/>
        </w:rPr>
      </w:pPr>
      <w:r w:rsidRPr="00FD11A5">
        <w:rPr>
          <w:rFonts w:ascii="Times New Roman" w:eastAsia="SimSun" w:hAnsi="Times New Roman" w:cs="Times New Roman"/>
          <w:noProof/>
          <w:sz w:val="28"/>
          <w:szCs w:val="28"/>
        </w:rPr>
        <w:t>Затверджено</w:t>
      </w:r>
    </w:p>
    <w:p w:rsidR="00C77284" w:rsidRPr="00FD11A5" w:rsidRDefault="00213DFF" w:rsidP="00213DFF">
      <w:pPr>
        <w:tabs>
          <w:tab w:val="left" w:pos="5812"/>
        </w:tabs>
        <w:spacing w:after="0" w:line="240" w:lineRule="auto"/>
        <w:ind w:left="5812"/>
        <w:rPr>
          <w:rFonts w:ascii="Times New Roman" w:eastAsia="SimSun" w:hAnsi="Times New Roman" w:cs="Times New Roman"/>
          <w:noProof/>
          <w:sz w:val="28"/>
          <w:szCs w:val="28"/>
        </w:rPr>
      </w:pPr>
      <w:r w:rsidRPr="00FD11A5">
        <w:rPr>
          <w:rFonts w:ascii="Times New Roman" w:eastAsia="SimSun" w:hAnsi="Times New Roman" w:cs="Times New Roman"/>
          <w:noProof/>
          <w:sz w:val="28"/>
          <w:szCs w:val="28"/>
        </w:rPr>
        <w:t xml:space="preserve">Рішення ІІ сесії </w:t>
      </w:r>
      <w:r w:rsidRPr="00FD11A5">
        <w:rPr>
          <w:rFonts w:ascii="Times New Roman" w:eastAsia="SimSun" w:hAnsi="Times New Roman" w:cs="Times New Roman"/>
          <w:noProof/>
          <w:sz w:val="28"/>
          <w:szCs w:val="28"/>
          <w:lang w:val="en-US"/>
        </w:rPr>
        <w:t>VIII</w:t>
      </w:r>
      <w:r w:rsidRPr="00FD11A5">
        <w:rPr>
          <w:rFonts w:ascii="Times New Roman" w:eastAsia="SimSun" w:hAnsi="Times New Roman" w:cs="Times New Roman"/>
          <w:noProof/>
          <w:sz w:val="28"/>
          <w:szCs w:val="28"/>
        </w:rPr>
        <w:t xml:space="preserve"> </w:t>
      </w:r>
      <w:r w:rsidR="00C77284" w:rsidRPr="00FD11A5">
        <w:rPr>
          <w:rFonts w:ascii="Times New Roman" w:eastAsia="SimSun" w:hAnsi="Times New Roman" w:cs="Times New Roman"/>
          <w:noProof/>
          <w:sz w:val="28"/>
          <w:szCs w:val="28"/>
        </w:rPr>
        <w:t>скликання</w:t>
      </w:r>
    </w:p>
    <w:p w:rsidR="00C77284" w:rsidRPr="00FD11A5" w:rsidRDefault="00C77284" w:rsidP="00213DFF">
      <w:pPr>
        <w:tabs>
          <w:tab w:val="left" w:pos="5812"/>
        </w:tabs>
        <w:spacing w:after="0" w:line="240" w:lineRule="auto"/>
        <w:ind w:left="5812"/>
        <w:rPr>
          <w:rFonts w:ascii="Times New Roman" w:eastAsia="SimSun" w:hAnsi="Times New Roman" w:cs="Times New Roman"/>
          <w:noProof/>
          <w:sz w:val="28"/>
          <w:szCs w:val="28"/>
        </w:rPr>
      </w:pPr>
      <w:r w:rsidRPr="00FD11A5">
        <w:rPr>
          <w:rFonts w:ascii="Times New Roman" w:eastAsia="SimSun" w:hAnsi="Times New Roman" w:cs="Times New Roman"/>
          <w:noProof/>
          <w:sz w:val="28"/>
          <w:szCs w:val="28"/>
        </w:rPr>
        <w:t>Баранинської  сільської  ради</w:t>
      </w:r>
    </w:p>
    <w:p w:rsidR="00C77284" w:rsidRPr="00FD11A5" w:rsidRDefault="00C77284" w:rsidP="00213DFF">
      <w:pPr>
        <w:tabs>
          <w:tab w:val="left" w:pos="5812"/>
        </w:tabs>
        <w:spacing w:after="0" w:line="240" w:lineRule="auto"/>
        <w:ind w:left="5812"/>
        <w:rPr>
          <w:rFonts w:ascii="Times New Roman" w:eastAsia="SimSun" w:hAnsi="Times New Roman" w:cs="Times New Roman"/>
          <w:noProof/>
          <w:sz w:val="28"/>
          <w:szCs w:val="28"/>
        </w:rPr>
      </w:pPr>
      <w:r w:rsidRPr="00FD11A5">
        <w:rPr>
          <w:rFonts w:ascii="Times New Roman" w:eastAsia="SimSun" w:hAnsi="Times New Roman" w:cs="Times New Roman"/>
          <w:noProof/>
          <w:sz w:val="28"/>
          <w:szCs w:val="28"/>
        </w:rPr>
        <w:t xml:space="preserve">№ </w:t>
      </w:r>
      <w:r w:rsidR="00213DFF" w:rsidRPr="00FD11A5">
        <w:rPr>
          <w:rFonts w:ascii="Times New Roman" w:eastAsia="SimSun" w:hAnsi="Times New Roman" w:cs="Times New Roman"/>
          <w:noProof/>
          <w:sz w:val="28"/>
          <w:szCs w:val="28"/>
          <w:lang w:val="ru-RU"/>
        </w:rPr>
        <w:t xml:space="preserve">9 </w:t>
      </w:r>
      <w:r w:rsidRPr="00FD11A5">
        <w:rPr>
          <w:rFonts w:ascii="Times New Roman" w:eastAsia="SimSun" w:hAnsi="Times New Roman" w:cs="Times New Roman"/>
          <w:noProof/>
          <w:sz w:val="28"/>
          <w:szCs w:val="28"/>
        </w:rPr>
        <w:t>від</w:t>
      </w:r>
      <w:r w:rsidR="00213DFF" w:rsidRPr="00FD11A5">
        <w:rPr>
          <w:rFonts w:ascii="Times New Roman" w:eastAsia="SimSun" w:hAnsi="Times New Roman" w:cs="Times New Roman"/>
          <w:noProof/>
          <w:sz w:val="28"/>
          <w:szCs w:val="28"/>
          <w:lang w:val="ru-RU"/>
        </w:rPr>
        <w:t xml:space="preserve"> 09</w:t>
      </w:r>
      <w:r w:rsidR="00213DFF" w:rsidRPr="00FD11A5">
        <w:rPr>
          <w:rFonts w:ascii="Times New Roman" w:eastAsia="SimSun" w:hAnsi="Times New Roman" w:cs="Times New Roman"/>
          <w:noProof/>
          <w:sz w:val="28"/>
          <w:szCs w:val="28"/>
        </w:rPr>
        <w:t>.04.2021 року</w:t>
      </w:r>
    </w:p>
    <w:p w:rsidR="00EB1358" w:rsidRDefault="00EB1358" w:rsidP="00DC05A1">
      <w:pPr>
        <w:tabs>
          <w:tab w:val="left" w:pos="284"/>
          <w:tab w:val="left" w:pos="56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0112B" w:rsidRPr="00DC05A1" w:rsidRDefault="00FD11A5" w:rsidP="00C77284">
      <w:pPr>
        <w:tabs>
          <w:tab w:val="left" w:pos="284"/>
          <w:tab w:val="left" w:pos="567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C05A1">
        <w:rPr>
          <w:rFonts w:ascii="Times New Roman" w:hAnsi="Times New Roman" w:cs="Times New Roman"/>
          <w:b/>
          <w:sz w:val="28"/>
          <w:szCs w:val="28"/>
          <w:lang w:eastAsia="ru-RU"/>
        </w:rPr>
        <w:t>ПОЛОЖЕННЯ</w:t>
      </w:r>
    </w:p>
    <w:p w:rsidR="00C77284" w:rsidRPr="00DC05A1" w:rsidRDefault="00F0112B" w:rsidP="00F0112B">
      <w:pPr>
        <w:tabs>
          <w:tab w:val="left" w:pos="284"/>
          <w:tab w:val="left" w:pos="567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C05A1">
        <w:rPr>
          <w:rFonts w:ascii="Times New Roman" w:hAnsi="Times New Roman" w:cs="Times New Roman"/>
          <w:b/>
          <w:sz w:val="28"/>
          <w:szCs w:val="28"/>
          <w:lang w:eastAsia="ru-RU"/>
        </w:rPr>
        <w:t>про комунальну установу «Ц</w:t>
      </w:r>
      <w:r w:rsidR="00C77284" w:rsidRPr="00DC05A1">
        <w:rPr>
          <w:rFonts w:ascii="Times New Roman" w:hAnsi="Times New Roman" w:cs="Times New Roman"/>
          <w:b/>
          <w:sz w:val="28"/>
          <w:szCs w:val="28"/>
          <w:lang w:eastAsia="ru-RU"/>
        </w:rPr>
        <w:t>ентр надання соціальних послуг</w:t>
      </w:r>
      <w:r w:rsidRPr="00DC05A1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  <w:r w:rsidR="00C77284" w:rsidRPr="00DC05A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C77284" w:rsidRPr="00DC05A1" w:rsidRDefault="00C77284" w:rsidP="00C77284">
      <w:pPr>
        <w:tabs>
          <w:tab w:val="left" w:pos="284"/>
          <w:tab w:val="left" w:pos="567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DC05A1">
        <w:rPr>
          <w:rFonts w:ascii="Times New Roman" w:hAnsi="Times New Roman" w:cs="Times New Roman"/>
          <w:b/>
          <w:sz w:val="28"/>
          <w:szCs w:val="28"/>
          <w:lang w:eastAsia="ru-RU"/>
        </w:rPr>
        <w:t>Баранинської</w:t>
      </w:r>
      <w:proofErr w:type="spellEnd"/>
      <w:r w:rsidRPr="00DC05A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сільської ради</w:t>
      </w:r>
    </w:p>
    <w:p w:rsidR="00C77284" w:rsidRPr="00DC05A1" w:rsidRDefault="00C77284" w:rsidP="00C77284">
      <w:pPr>
        <w:tabs>
          <w:tab w:val="left" w:pos="284"/>
          <w:tab w:val="left" w:pos="567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77284" w:rsidRPr="00EC3A30" w:rsidRDefault="00C77284" w:rsidP="00DC05A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 </w:t>
      </w:r>
      <w:r w:rsidR="0094349D">
        <w:rPr>
          <w:rFonts w:ascii="Times New Roman" w:eastAsia="Times New Roman" w:hAnsi="Times New Roman" w:cs="Times New Roman"/>
          <w:sz w:val="28"/>
          <w:szCs w:val="28"/>
          <w:lang w:eastAsia="uk-UA"/>
        </w:rPr>
        <w:t>Комунальна установа «</w:t>
      </w:r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Центр надання соціальних послуг</w:t>
      </w:r>
      <w:r w:rsid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Баранинської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сільської ради </w:t>
      </w:r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(далі - </w:t>
      </w:r>
      <w:r w:rsidR="00891B63">
        <w:rPr>
          <w:rFonts w:ascii="Times New Roman" w:eastAsia="Times New Roman" w:hAnsi="Times New Roman" w:cs="Times New Roman"/>
          <w:sz w:val="28"/>
          <w:szCs w:val="28"/>
          <w:lang w:eastAsia="uk-UA"/>
        </w:rPr>
        <w:t>ц</w:t>
      </w:r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ентр) є </w:t>
      </w:r>
      <w:r w:rsidR="0094349D">
        <w:rPr>
          <w:rFonts w:ascii="Times New Roman" w:eastAsia="Times New Roman" w:hAnsi="Times New Roman" w:cs="Times New Roman"/>
          <w:sz w:val="28"/>
          <w:szCs w:val="28"/>
          <w:lang w:eastAsia="uk-UA"/>
        </w:rPr>
        <w:t>комплексним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закладом соціального захисту населення</w:t>
      </w:r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, структурні або відокремлені (територіальні) підрозділи якого провадять соціальну роботу та надають соціальні послуги особам/сім’ям, які належать до вразливих груп населення та/або перебувають у складних життєвих обставинах (далі - особи/сім’ї).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0" w:name="n12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2. </w:t>
      </w:r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Центр утворюється, реорганізується та ліквідується в порядку, передбаченому законодавством,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Баранинською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сільською радою</w:t>
      </w:r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4349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Ужгородського району Закарпатської області </w:t>
      </w:r>
      <w:r w:rsidR="0094349D" w:rsidRPr="0094349D">
        <w:rPr>
          <w:rFonts w:ascii="Times New Roman" w:eastAsia="Times New Roman" w:hAnsi="Times New Roman" w:cs="Times New Roman"/>
          <w:sz w:val="28"/>
          <w:szCs w:val="28"/>
          <w:lang w:eastAsia="uk-UA"/>
        </w:rPr>
        <w:t>(</w:t>
      </w:r>
      <w:r w:rsidR="0094349D" w:rsidRPr="0094349D">
        <w:rPr>
          <w:rFonts w:ascii="Times New Roman" w:hAnsi="Times New Roman" w:cs="Times New Roman"/>
          <w:color w:val="000000"/>
          <w:sz w:val="28"/>
          <w:szCs w:val="28"/>
        </w:rPr>
        <w:t xml:space="preserve">код ЄДРПОУ </w:t>
      </w:r>
      <w:r w:rsidR="0094349D">
        <w:rPr>
          <w:rFonts w:ascii="Times New Roman" w:hAnsi="Times New Roman" w:cs="Times New Roman"/>
          <w:color w:val="000000"/>
          <w:sz w:val="28"/>
          <w:szCs w:val="28"/>
        </w:rPr>
        <w:t>22095099),</w:t>
      </w:r>
      <w:r w:rsidR="0094349D" w:rsidRPr="009434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349D">
        <w:rPr>
          <w:rFonts w:ascii="Times New Roman" w:hAnsi="Times New Roman" w:cs="Times New Roman"/>
          <w:color w:val="000000"/>
          <w:sz w:val="28"/>
          <w:szCs w:val="28"/>
        </w:rPr>
        <w:t>юридична адреса</w:t>
      </w:r>
      <w:r w:rsidR="0094349D" w:rsidRPr="0094349D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AD1B2C">
        <w:rPr>
          <w:rFonts w:ascii="Times New Roman" w:hAnsi="Times New Roman" w:cs="Times New Roman"/>
          <w:color w:val="000000"/>
          <w:sz w:val="28"/>
          <w:szCs w:val="28"/>
        </w:rPr>
        <w:t xml:space="preserve">Україна, </w:t>
      </w:r>
      <w:r w:rsidR="0094349D" w:rsidRPr="0094349D">
        <w:rPr>
          <w:rFonts w:ascii="Times New Roman" w:hAnsi="Times New Roman" w:cs="Times New Roman"/>
          <w:color w:val="000000"/>
          <w:sz w:val="28"/>
          <w:szCs w:val="28"/>
        </w:rPr>
        <w:t>89</w:t>
      </w:r>
      <w:r w:rsidR="0094349D">
        <w:rPr>
          <w:rFonts w:ascii="Times New Roman" w:hAnsi="Times New Roman" w:cs="Times New Roman"/>
          <w:color w:val="000000"/>
          <w:sz w:val="28"/>
          <w:szCs w:val="28"/>
        </w:rPr>
        <w:t>425</w:t>
      </w:r>
      <w:r w:rsidR="0094349D" w:rsidRPr="0094349D">
        <w:rPr>
          <w:rFonts w:ascii="Times New Roman" w:hAnsi="Times New Roman" w:cs="Times New Roman"/>
          <w:color w:val="000000"/>
          <w:sz w:val="28"/>
          <w:szCs w:val="28"/>
        </w:rPr>
        <w:t xml:space="preserve">, Закарпатська область, Ужгородський район, село </w:t>
      </w:r>
      <w:r w:rsidR="0094349D">
        <w:rPr>
          <w:rFonts w:ascii="Times New Roman" w:hAnsi="Times New Roman" w:cs="Times New Roman"/>
          <w:color w:val="000000"/>
          <w:sz w:val="28"/>
          <w:szCs w:val="28"/>
        </w:rPr>
        <w:t>Баранинц</w:t>
      </w:r>
      <w:r w:rsidR="0094349D" w:rsidRPr="0094349D">
        <w:rPr>
          <w:rFonts w:ascii="Times New Roman" w:hAnsi="Times New Roman" w:cs="Times New Roman"/>
          <w:color w:val="000000"/>
          <w:sz w:val="28"/>
          <w:szCs w:val="28"/>
        </w:rPr>
        <w:t xml:space="preserve">і, вулиця </w:t>
      </w:r>
      <w:r w:rsidR="0094349D">
        <w:rPr>
          <w:rFonts w:ascii="Times New Roman" w:hAnsi="Times New Roman" w:cs="Times New Roman"/>
          <w:color w:val="000000"/>
          <w:sz w:val="28"/>
          <w:szCs w:val="28"/>
        </w:rPr>
        <w:t xml:space="preserve">Центральна, </w:t>
      </w:r>
      <w:r w:rsidR="00AD1B2C">
        <w:rPr>
          <w:rFonts w:ascii="Times New Roman" w:hAnsi="Times New Roman" w:cs="Times New Roman"/>
          <w:color w:val="000000"/>
          <w:sz w:val="28"/>
          <w:szCs w:val="28"/>
        </w:rPr>
        <w:t xml:space="preserve">будинок </w:t>
      </w:r>
      <w:r w:rsidR="0094349D">
        <w:rPr>
          <w:rFonts w:ascii="Times New Roman" w:hAnsi="Times New Roman" w:cs="Times New Roman"/>
          <w:color w:val="000000"/>
          <w:sz w:val="28"/>
          <w:szCs w:val="28"/>
        </w:rPr>
        <w:t>42</w:t>
      </w:r>
      <w:r w:rsidR="0094349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(далі - засновник) з урахуванням потреб відповідної адміністративно-територіальної одиниці або територіальної громади.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" w:name="n13"/>
      <w:bookmarkStart w:id="2" w:name="n14"/>
      <w:bookmarkEnd w:id="1"/>
      <w:bookmarkEnd w:id="2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Діяльність центру повинна відповідати критеріям діяльності надавачів соціальних послуг.</w:t>
      </w:r>
    </w:p>
    <w:p w:rsidR="00C77284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3" w:name="n15"/>
      <w:bookmarkEnd w:id="3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 Методичний та інформаційний супровід діяльності </w:t>
      </w:r>
      <w:r w:rsidR="00891B63">
        <w:rPr>
          <w:rFonts w:ascii="Times New Roman" w:eastAsia="Times New Roman" w:hAnsi="Times New Roman" w:cs="Times New Roman"/>
          <w:sz w:val="28"/>
          <w:szCs w:val="28"/>
          <w:lang w:eastAsia="uk-UA"/>
        </w:rPr>
        <w:t>ц</w:t>
      </w:r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ентру забезпечує обласний центр соціальних служб</w:t>
      </w:r>
      <w:bookmarkStart w:id="4" w:name="n16"/>
      <w:bookmarkEnd w:id="4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4. Центр у своїй діяльності керується </w:t>
      </w:r>
      <w:hyperlink r:id="rId4" w:tgtFrame="_blank" w:history="1">
        <w:r w:rsidRPr="00C77284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Конституцією</w:t>
        </w:r>
      </w:hyperlink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 та законами України, актами Президента України та Кабінету Міністрів України, наказами </w:t>
      </w:r>
      <w:proofErr w:type="spellStart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Мінсоцполітики</w:t>
      </w:r>
      <w:proofErr w:type="spellEnd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, іншими нормативно-правовими актами з питань надання соціальних послуг, а також цим Положенням.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5" w:name="n17"/>
      <w:bookmarkEnd w:id="5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5. Основними завданнями </w:t>
      </w:r>
      <w:r w:rsidR="00891B63">
        <w:rPr>
          <w:rFonts w:ascii="Times New Roman" w:eastAsia="Times New Roman" w:hAnsi="Times New Roman" w:cs="Times New Roman"/>
          <w:sz w:val="28"/>
          <w:szCs w:val="28"/>
          <w:lang w:eastAsia="uk-UA"/>
        </w:rPr>
        <w:t>ц</w:t>
      </w:r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ентру є: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6" w:name="n18"/>
      <w:bookmarkEnd w:id="6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проведення соціально-профілактичної роботи, спрямованої на запобігання потраплянню в складні життєві обставини осіб/сімей, які належать до вразливих груп населення;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7" w:name="n19"/>
      <w:bookmarkEnd w:id="7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надання особам/сім’ям комплексу соціальних послуг, яких вони потребують, відповідно до переліку послуг, затвердженого </w:t>
      </w:r>
      <w:proofErr w:type="spellStart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Мінсоцполітики</w:t>
      </w:r>
      <w:proofErr w:type="spellEnd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, з метою мінімізації або подолання таких обставин.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8" w:name="n20"/>
      <w:bookmarkEnd w:id="8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6. Центр відповідно до визначених цим Положенням завдань: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9" w:name="n21"/>
      <w:bookmarkEnd w:id="9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виявляє осіб/сім’ї і веде їх облік;</w:t>
      </w:r>
    </w:p>
    <w:p w:rsidR="006403D7" w:rsidRDefault="00C77284" w:rsidP="00EB135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0" w:name="n22"/>
      <w:bookmarkEnd w:id="10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проводить оцінювання потреб осіб/сімей у соціальних послугах;</w:t>
      </w:r>
      <w:bookmarkStart w:id="11" w:name="n23"/>
      <w:bookmarkEnd w:id="11"/>
    </w:p>
    <w:p w:rsidR="006403D7" w:rsidRDefault="006403D7" w:rsidP="006403D7">
      <w:pPr>
        <w:shd w:val="clear" w:color="auto" w:fill="FFFFFF"/>
        <w:spacing w:after="0" w:line="240" w:lineRule="auto"/>
        <w:ind w:firstLine="448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2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надає соціальні послуги відповідно до державних стандартів соціальних послуг;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2" w:name="n24"/>
      <w:bookmarkEnd w:id="12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надає допомогу особам/сім’ям у розв’язанні їх соціально-побутових проблем;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3" w:name="n25"/>
      <w:bookmarkEnd w:id="13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забезпечує соціальне супроводження прийомних сімей і дитячих будинків сімейного типу;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4" w:name="n26"/>
      <w:bookmarkEnd w:id="14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забезпечує соціальний патронаж осіб, які відбули покарання у виді обмеження або позбавлення волі на певний строк, а також звільнених від подальшого відбування таких покарань на підставах, передбачених законом, за повідомленням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структурного підрозділу з питань соціального захисту населення сільської ради</w:t>
      </w:r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, бере участь у роботі спостережних комісій;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5" w:name="n27"/>
      <w:bookmarkEnd w:id="15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складає план реабілітації особи, яка постраждала від торгівлі людьми;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6" w:name="n28"/>
      <w:bookmarkEnd w:id="16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вносить відомості до реєстру надавачів та отримувачів соціальних послуг;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7" w:name="n29"/>
      <w:bookmarkEnd w:id="17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проводить моніторинг та оцінювання якості наданих ним соціальних послуг;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8" w:name="n30"/>
      <w:bookmarkEnd w:id="18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створює умови для навчання та підвищення кваліфікації працівників, які надають соціальні послуги;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9" w:name="n31"/>
      <w:bookmarkEnd w:id="19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взаємодіє з іншими суб’єктами системи надання соціальних послуг, а також з органами, установами, закладами, фізичними особами - підприємцями, які в межах компетенції у відповідній адміністративно-територіальній одиниці або територіальній громаді надають допомогу особам/сім’ям та/або здійснюють їх захист;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20" w:name="n32"/>
      <w:bookmarkEnd w:id="20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інформує населення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адміністративно-територіальної </w:t>
      </w:r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одиниці/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територіальної громади та осіб/сім’ї індивідуально про перелік, обсяг і зміст соціальних послуг, які він надає, умови та порядок їх отримання. Інформація на паперових та інших носіях повинна викладатися із забезпеченням контрасту і розміру шрифту, які даватимуть змогу вільно читати її, зокрема особам із порушеннями зору і тим, що переміщуються у кріслах колісних.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21" w:name="n33"/>
      <w:bookmarkEnd w:id="21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Інформація також надається у вигляді листівок, буклетів, брошур, за потреби - із застосуванням рельєфно-крапкового шрифту (шрифту </w:t>
      </w:r>
      <w:proofErr w:type="spellStart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Брайля</w:t>
      </w:r>
      <w:proofErr w:type="spellEnd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), мовою, доступною для розуміння та читання особами з інвалідністю внаслідок інтелектуальних порушень.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22" w:name="n34"/>
      <w:bookmarkEnd w:id="22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Відповідні матеріали розміщуються в засобах масової інформації, на веб-сайтах суб’єктів, що надають соціальну послугу, інших інформаційних ресурсах;</w:t>
      </w:r>
    </w:p>
    <w:p w:rsidR="00C77284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23" w:name="n35"/>
      <w:bookmarkEnd w:id="23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інформує населення про сімейні форми виховання дітей та проводить первинний відбір кандидатів у прийомні батьки, батьки-вихователі, патронатні вихователі;</w:t>
      </w:r>
    </w:p>
    <w:p w:rsidR="006403D7" w:rsidRDefault="006403D7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6403D7" w:rsidRPr="00EC3A30" w:rsidRDefault="006403D7" w:rsidP="006403D7">
      <w:pPr>
        <w:shd w:val="clear" w:color="auto" w:fill="FFFFFF"/>
        <w:spacing w:after="150" w:line="240" w:lineRule="auto"/>
        <w:ind w:firstLine="450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3</w:t>
      </w:r>
    </w:p>
    <w:p w:rsidR="00C77284" w:rsidRPr="00EC3A30" w:rsidRDefault="00C77284" w:rsidP="00FD11A5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24" w:name="n36"/>
      <w:bookmarkEnd w:id="24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бере участь у визначенні потреб населення адміністративно-територіальної одиниці/територіальної громади у соціальних послугах, а також у підготовці та виконанні програм надання соціальних послуг, розроблених за результатами визначення потреб населення адміністративно-територіальної одиниці/територіальної громади у соціальних послугах;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25" w:name="n37"/>
      <w:bookmarkEnd w:id="25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готує статистичні та інформаційно-аналітичні матеріали стосовно наданих соціальних послуг і проведеної соціальної роботи, які подає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структурному підрозділу з питань соціального захисту населення сільської ради</w:t>
      </w:r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26" w:name="n38"/>
      <w:bookmarkEnd w:id="26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забезпечує захист персональних даних отримувачів соціальних послуг відповідно до </w:t>
      </w:r>
      <w:hyperlink r:id="rId5" w:tgtFrame="_blank" w:history="1">
        <w:r w:rsidRPr="00AD6FEC">
          <w:rPr>
            <w:rFonts w:ascii="Times New Roman" w:eastAsia="Times New Roman" w:hAnsi="Times New Roman" w:cs="Times New Roman"/>
            <w:sz w:val="28"/>
            <w:szCs w:val="28"/>
            <w:u w:val="single"/>
            <w:lang w:eastAsia="uk-UA"/>
          </w:rPr>
          <w:t>Закону України</w:t>
        </w:r>
      </w:hyperlink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 “Про захист персональних даних”.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27" w:name="n39"/>
      <w:bookmarkEnd w:id="27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7. Центр з урахуванням потреб у соціальних послугах, визначених у відповідній адміністративно-територіальній одиниці/територіальній громаді, надає такі соціальні послуги: догляд вдома, соціальна адаптація; соціальна інтеграція та реінтеграція; екстрене (кризове) втручання; консультування; соціальний супровід; представництво інтересів; соціальна профілактика; натуральна допомога; фізичний супровід осіб з інвалідністю, які мають порушення опорно-рухового апарату та пересуваються на кріслах колісних, порушення зору; інформування; інші послуги.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28" w:name="n40"/>
      <w:bookmarkEnd w:id="28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8. Послуги надаються центром за місцем проживання/перебування особи/сім’ї (вдома), у приміщенні надавача соціальних послуг, за місцем перебування особи/сім’ї поза межами приміщення надавача соціальних послуг (зокрема на вулиці).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29" w:name="n41"/>
      <w:bookmarkEnd w:id="29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надання соціальних послуг у центрі </w:t>
      </w:r>
      <w:r w:rsidRPr="005D06B6">
        <w:rPr>
          <w:rFonts w:ascii="Times New Roman" w:eastAsia="Times New Roman" w:hAnsi="Times New Roman" w:cs="Times New Roman"/>
          <w:sz w:val="28"/>
          <w:szCs w:val="28"/>
          <w:lang w:eastAsia="uk-UA"/>
        </w:rPr>
        <w:t>можуть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утворюються такі структурні підрозділи (відділення):</w:t>
      </w:r>
    </w:p>
    <w:p w:rsidR="00C77284" w:rsidRPr="0080460B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30" w:name="n42"/>
      <w:bookmarkStart w:id="31" w:name="n57"/>
      <w:bookmarkEnd w:id="30"/>
      <w:bookmarkEnd w:id="31"/>
      <w:r w:rsidRPr="0080460B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відділення соціальної роботи (проведення соціальної роботи з особами/сім’ями, зокрема інформаційно-просвітницька, соціально-профілактична робота, оцінювання потреб осіб/сімей у соціальних послугах, організація надання їм соціальних послуг шляхом ведення випадку, моніторинг надання соціальних послуг центром, соціальне супроводження прийомних сімей і дитячих будинків сімейного типу, соціальний патронаж осіб, які відбули покарання у виді обмеження або позбавлення волі на певний строк, а також звільнених від подальшого відбування таких покарань);</w:t>
      </w:r>
    </w:p>
    <w:p w:rsidR="00141E25" w:rsidRDefault="00C77284" w:rsidP="00FD11A5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D06B6">
        <w:rPr>
          <w:rFonts w:ascii="Times New Roman" w:eastAsia="Times New Roman" w:hAnsi="Times New Roman" w:cs="Times New Roman"/>
          <w:sz w:val="28"/>
          <w:szCs w:val="28"/>
          <w:lang w:eastAsia="uk-UA"/>
        </w:rPr>
        <w:t>мобільна бригада соціально-психологічної допомоги особам, які постраждали від домашнього насильства та/або насильства за ознакою статі (надання особам, які постраждали від домашнього насильства та/або насильства за ознакою статі, послуг кризового та екстреного втручання, інформування, консультування, представництва інтересів; формування нетерпимого ставлення громадян до проявів домашнього насильства та/або насильства за ознакою статі, проведення заходів у сфері запобігання та протидії насильству). У центрі також можуть утворюватися мобільні бригади екстреного реагування для надання послуг кризового та екстреного втручання іншим вразливим групам населення;</w:t>
      </w:r>
    </w:p>
    <w:p w:rsidR="00EB1358" w:rsidRDefault="00EB1358" w:rsidP="00EB1358">
      <w:pPr>
        <w:shd w:val="clear" w:color="auto" w:fill="FFFFFF"/>
        <w:spacing w:after="0" w:line="240" w:lineRule="auto"/>
        <w:ind w:firstLine="448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4</w:t>
      </w:r>
    </w:p>
    <w:p w:rsidR="00C77284" w:rsidRPr="0080460B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0460B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відділення натуральної та грошової допомоги (надання натуральної та грошової допомоги (продукти харчування, предмети і засоби особистої гігієни, санітарно-гігієнічні засоби для прибирання, засоби догляду, одяг, взуття, інші предмети першої необхідності, організація харчування, забезпечення паливом тощо) особам/сім’ям, які перебувають у складних життєвих обставинах);</w:t>
      </w:r>
    </w:p>
    <w:p w:rsidR="00C77284" w:rsidRPr="0080460B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0460B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відділення соціальних послуг за місцем проживання (надання соціальних послуг догляду вдома, соціального супроводу особам/сім’ям, які перебувають у складних життєвих обставинах, за місцем їх проживання/перебування). У центрі може бути утворено кілька відділень, які надають послуги за місцем проживання громадян (відділення соціальної допомоги вдома, відділення соціального супроводу сімей/осіб тощо).</w:t>
      </w:r>
    </w:p>
    <w:p w:rsidR="00C77284" w:rsidRPr="005D06B6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D06B6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Відповідно до потреб адміністративно-територіальної одиниці/територіальної громади в соціальних послугах у центрі можуть утворюватися:</w:t>
      </w:r>
    </w:p>
    <w:p w:rsidR="00C77284" w:rsidRPr="005D06B6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D06B6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відділення надання соціальних послуг в умовах денного перебування (надання протягом дня дітям/особам з інвалідністю, громадянам похилого віку, у яких немає медичних протипоказань для перебування в колективі, соціальних послуг денного догляду, соціальної адаптації, соціальної реабілітації та інших соціальних послуг з метою усунення обмежень життєдіяльності). У центрі може бути утворено кілька відділень, які надають послуги в умовах денного перебування (відділення денного догляду, відділення соціальної адаптації тощо);</w:t>
      </w:r>
    </w:p>
    <w:p w:rsidR="00C77284" w:rsidRPr="005D06B6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D06B6">
        <w:rPr>
          <w:rFonts w:ascii="Times New Roman" w:eastAsia="Times New Roman" w:hAnsi="Times New Roman" w:cs="Times New Roman"/>
          <w:sz w:val="28"/>
          <w:szCs w:val="28"/>
          <w:lang w:eastAsia="uk-UA"/>
        </w:rPr>
        <w:t>спеціалізована служба (відділення) підтримки осіб, які постраждали від домашнього насильства та насильства за ознакою статі (надання особам, які постраждали від домашнього насильства та/або насильства за ознакою статі, соціальних послуг консультування, інформування, представництва інтересів, денного перебування, притулку тощо).</w:t>
      </w:r>
    </w:p>
    <w:p w:rsidR="00C77284" w:rsidRPr="005D06B6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D06B6">
        <w:rPr>
          <w:rFonts w:ascii="Times New Roman" w:eastAsia="Times New Roman" w:hAnsi="Times New Roman" w:cs="Times New Roman"/>
          <w:sz w:val="28"/>
          <w:szCs w:val="28"/>
          <w:lang w:eastAsia="uk-UA"/>
        </w:rPr>
        <w:t>Така служба (відділення) розміщується в окремому приміщенні (окремій будівлі, споруді або частині будівлі) з дотриманням принципу конфіденційності;</w:t>
      </w:r>
    </w:p>
    <w:p w:rsidR="00C77284" w:rsidRPr="005D06B6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D06B6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стаціонарна/денна служба (стаціонарне/денне відділення) соціально-психологічної реабілітації дітей (надання послуги соціально-психологічної реабілітації дітям, які перебувають у складних життєвих обставинах).</w:t>
      </w:r>
    </w:p>
    <w:p w:rsidR="00C77284" w:rsidRPr="005D06B6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D06B6">
        <w:rPr>
          <w:rFonts w:ascii="Times New Roman" w:eastAsia="Times New Roman" w:hAnsi="Times New Roman" w:cs="Times New Roman"/>
          <w:sz w:val="28"/>
          <w:szCs w:val="28"/>
          <w:lang w:eastAsia="uk-UA"/>
        </w:rPr>
        <w:t>Така служба (відділення) розміщується окремо від інших служб (відділень) (в окремому приміщенні, окремій будівлі, споруді або частині будівлі), де створюються умови, максимально наближені до сімейних;</w:t>
      </w:r>
    </w:p>
    <w:p w:rsidR="00141E25" w:rsidRDefault="00C77284" w:rsidP="00FD11A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D06B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відділення надання соціальних послуг в умовах цілодобового перебування/проживання (надання соціальних послуг стаціонарного догляду, підтриманого проживання, паліативного догляду, притулку громадянам похилого віку, особам з інвалідністю, особам, які потребують паліативної допомоги, бездомним та іншим вразливим групам населення). У центрі може бути утворено кілька відділень, які надають </w:t>
      </w:r>
      <w:r w:rsidR="00EB13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D06B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послуги </w:t>
      </w:r>
      <w:r w:rsidR="00EB13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D06B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 </w:t>
      </w:r>
      <w:r w:rsidR="00EB13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D06B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умовах </w:t>
      </w:r>
      <w:r w:rsidR="00EB13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D06B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цілодобового </w:t>
      </w:r>
    </w:p>
    <w:p w:rsidR="00EB1358" w:rsidRDefault="00EB1358" w:rsidP="00EB13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5</w:t>
      </w:r>
    </w:p>
    <w:p w:rsidR="00C77284" w:rsidRPr="005D06B6" w:rsidRDefault="00C77284" w:rsidP="00FD11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D06B6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перебування/проживання (відділення стаціонарного догляду, підтриманого проживання, паліативного догляду, притулок тощо);</w:t>
      </w:r>
    </w:p>
    <w:p w:rsidR="00C77284" w:rsidRPr="005D06B6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D06B6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інші структурні підрозділи, діяльність яких спрямовується на надання послуг особам/сім’ям з урахуванням потреб у соціальних послугах, визначених у відповідній адміністративно-територіальній одиниці/територіальній громаді.</w:t>
      </w:r>
    </w:p>
    <w:p w:rsidR="00C77284" w:rsidRPr="0080460B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D06B6">
        <w:rPr>
          <w:rFonts w:ascii="Times New Roman" w:eastAsia="Times New Roman" w:hAnsi="Times New Roman" w:cs="Times New Roman"/>
          <w:sz w:val="28"/>
          <w:szCs w:val="28"/>
          <w:lang w:eastAsia="uk-UA"/>
        </w:rPr>
        <w:t>Зазначені структурні підрозділи утворюються за рішенням засновника центру.</w:t>
      </w:r>
    </w:p>
    <w:p w:rsidR="00C77284" w:rsidRPr="0080460B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0460B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Структурний підрозділ очолює керівник, якого призначає на посаду та звільняє директор центру.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0460B">
        <w:rPr>
          <w:rFonts w:ascii="Times New Roman" w:eastAsia="Times New Roman" w:hAnsi="Times New Roman" w:cs="Times New Roman"/>
          <w:sz w:val="28"/>
          <w:szCs w:val="28"/>
          <w:lang w:eastAsia="uk-UA"/>
        </w:rPr>
        <w:t>Положення про структурні підрозділи центру затверджуються директором центру та погоджуються засновником.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9. Центр має право: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32" w:name="n58"/>
      <w:bookmarkEnd w:id="32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самостійно визначати форми та методи роботи;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33" w:name="n59"/>
      <w:bookmarkEnd w:id="33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подавати до органів державної влади та органів місцевого самоврядування запити на інформацію, необхідну для організації надання соціальних послуг;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34" w:name="n60"/>
      <w:bookmarkEnd w:id="34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утворювати робочі групи, </w:t>
      </w:r>
      <w:proofErr w:type="spellStart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мультидисциплінарні</w:t>
      </w:r>
      <w:proofErr w:type="spellEnd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команди із залученням представників установ, закладів, організацій тощо, які в межах компетенції надають допомогу особам/сім’ям;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35" w:name="n61"/>
      <w:bookmarkEnd w:id="35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залучати на договірній основі підприємства, установи, організації, фізичних осіб, волонтерів до надання соціальних послуг у підрозділах центру;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36" w:name="n62"/>
      <w:bookmarkEnd w:id="36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залучати грошові кошти та інші ресурси (людські, матеріальні, інформаційні тощо), необхідні для надання соціальних послуг.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37" w:name="n63"/>
      <w:bookmarkEnd w:id="37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10. Центр провадить діяльність за принципами недискримінації, дотримання прав людини, прав дитини та прав осіб з інвалідністю; гуманізму; забезпечення рівних прав та можливостей жінок і чоловіків; поваги до честі та гідності; толерантності; законності; соціальної справедливості; доступності та відкритості; неупередженості та безпечності; добровільності; індивідуального підходу; комплексності; конфіденційності; максимальної ефективності та прозорості використання надавачами соціальних послуг бюджетних та інших коштів; забезпечення високого рівня якості соціальних послуг.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38" w:name="n64"/>
      <w:bookmarkEnd w:id="38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11. Підставою для надання соціальних послуг є:</w:t>
      </w:r>
    </w:p>
    <w:p w:rsidR="00C77284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39" w:name="n65"/>
      <w:bookmarkEnd w:id="39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направлення особи/сім’ї для отримання соціальних послуг, видане на підставі відповідного рішення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структурного підрозділу з питань  соціального захисту населення виконавчого органу сільської ради об’єднаної територіальної громади</w:t>
      </w:r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40" w:name="n66"/>
      <w:bookmarkEnd w:id="40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результати оцінювання потреб особи/сім’ї у соціальних послугах.</w:t>
      </w:r>
    </w:p>
    <w:p w:rsidR="00141E25" w:rsidRDefault="00C77284" w:rsidP="00FD11A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41" w:name="n67"/>
      <w:bookmarkEnd w:id="41"/>
      <w:r w:rsidRPr="008046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Рішення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структурного підрозділу з питань соціального захисту населення виконавчого органу сільської</w:t>
      </w:r>
      <w:r w:rsidR="00FD11A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ради </w:t>
      </w:r>
      <w:r w:rsidR="00FD11A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об’єднаної </w:t>
      </w:r>
      <w:r w:rsidR="00FD11A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територіальної</w:t>
      </w:r>
      <w:r w:rsidR="00FD11A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громади </w:t>
      </w:r>
      <w:r w:rsidR="00FD11A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</w:t>
      </w:r>
    </w:p>
    <w:p w:rsidR="00EB1358" w:rsidRDefault="00EB1358" w:rsidP="00FD11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B1358" w:rsidRDefault="00EB1358" w:rsidP="00EB13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</w:p>
    <w:p w:rsidR="00C77284" w:rsidRPr="00EC3A30" w:rsidRDefault="00C77284" w:rsidP="00FD11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надання послуг особі/сім’ї приймається відповідно до Порядку організації надання соціальних послуг, затвердженого Кабінетом Міністрів України.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42" w:name="n68"/>
      <w:bookmarkEnd w:id="42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12. Центр очолює директор, якого призначає на посаду (на конкурсній основі за контрактом) та звільняє з посади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засновник</w:t>
      </w:r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43" w:name="n69"/>
      <w:bookmarkEnd w:id="43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13. Директор центру: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44" w:name="n70"/>
      <w:bookmarkEnd w:id="44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організовує роботу центру, персонально відповідає за виконання завдань центру, визначає ступінь відповідальності працівників;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45" w:name="n71"/>
      <w:bookmarkEnd w:id="45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здійснює контроль за повнотою та якістю надання соціальних послуг особам/сім’ям відповідно до державних стандартів і нормативів;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46" w:name="n72"/>
      <w:bookmarkEnd w:id="46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забезпечує своєчасне подання звітності про роботу центру;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47" w:name="n73"/>
      <w:bookmarkEnd w:id="47"/>
      <w:r w:rsidRPr="0080460B">
        <w:rPr>
          <w:rFonts w:ascii="Times New Roman" w:eastAsia="Times New Roman" w:hAnsi="Times New Roman" w:cs="Times New Roman"/>
          <w:sz w:val="28"/>
          <w:szCs w:val="28"/>
          <w:lang w:eastAsia="uk-UA"/>
        </w:rPr>
        <w:t>затверджує положення про структурні підрозділи;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48" w:name="n74"/>
      <w:bookmarkEnd w:id="48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затверджує посадові інструкції працівників;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49" w:name="n75"/>
      <w:bookmarkEnd w:id="49"/>
      <w:r w:rsidRPr="0080460B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призначає в установленому порядку на посади та звільняє з посад працівників;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50" w:name="n76"/>
      <w:bookmarkEnd w:id="50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затверджує правила внутрішнього розпорядку центру та контролює їх виконання;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51" w:name="n77"/>
      <w:bookmarkEnd w:id="51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видає відповідно до компетенції накази та розпорядження, організовує та контролює їх виконання;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52" w:name="n78"/>
      <w:bookmarkEnd w:id="52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укладає договори, діє від імені центру і представляє його інтереси;</w:t>
      </w:r>
    </w:p>
    <w:p w:rsidR="00C77284" w:rsidRPr="00535FC9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53" w:name="n79"/>
      <w:bookmarkEnd w:id="53"/>
      <w:r w:rsidRPr="00535FC9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розпоряджається коштами центру в межах затвердженого кошторису;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54" w:name="n80"/>
      <w:bookmarkEnd w:id="54"/>
      <w:r w:rsidRPr="00535FC9">
        <w:rPr>
          <w:rFonts w:ascii="Times New Roman" w:eastAsia="Times New Roman" w:hAnsi="Times New Roman" w:cs="Times New Roman"/>
          <w:sz w:val="28"/>
          <w:szCs w:val="28"/>
          <w:lang w:eastAsia="uk-UA"/>
        </w:rPr>
        <w:t>забезпечує фінансово-господарську діяльність центру, створення та розвиток матеріально-технічної бази для проведення комплексу заходів із надання соціальних послуг особам/сім’ям, у тому числі забезпечення автотранспортними засобами, спеціальними засобами для догляду і самообслуговування;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55" w:name="n81"/>
      <w:bookmarkEnd w:id="55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забезпечує проведення атестації працівників в порядку, визначеному законодавством, та сприяє підвищенню їх кваліфікації;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56" w:name="n82"/>
      <w:bookmarkEnd w:id="56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вживає заходів для поліпшення умов праці, забезпечення дотримання правил охорони праці, внутрішнього трудового розпорядку, санітарної та пожежної безпеки;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57" w:name="n83"/>
      <w:bookmarkEnd w:id="57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здійснює інші повноваження, передбачені законодавством.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58" w:name="n84"/>
      <w:bookmarkEnd w:id="58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14. Положення про центр, </w:t>
      </w:r>
      <w:r w:rsidRPr="00535FC9">
        <w:rPr>
          <w:rFonts w:ascii="Times New Roman" w:eastAsia="Times New Roman" w:hAnsi="Times New Roman" w:cs="Times New Roman"/>
          <w:sz w:val="28"/>
          <w:szCs w:val="28"/>
          <w:lang w:eastAsia="uk-UA"/>
        </w:rPr>
        <w:t>кошторис</w:t>
      </w:r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штатний розпис центру затверджуються </w:t>
      </w:r>
      <w:r w:rsidRPr="003969B7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відповідно до законодавства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сільською радою</w:t>
      </w:r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141E25" w:rsidRDefault="00C77284" w:rsidP="00FD11A5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59" w:name="n85"/>
      <w:bookmarkEnd w:id="59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Типовий штатний норматив чисельності працівників центру затверджується </w:t>
      </w:r>
      <w:proofErr w:type="spellStart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Мінсоцполітики</w:t>
      </w:r>
      <w:proofErr w:type="spellEnd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bookmarkStart w:id="60" w:name="n86"/>
      <w:bookmarkEnd w:id="60"/>
    </w:p>
    <w:p w:rsidR="00EB1358" w:rsidRDefault="00EB1358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B1358" w:rsidRDefault="00EB1358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B1358" w:rsidRDefault="00EB1358" w:rsidP="00EB1358">
      <w:pPr>
        <w:shd w:val="clear" w:color="auto" w:fill="FFFFFF"/>
        <w:spacing w:after="0" w:line="240" w:lineRule="auto"/>
        <w:ind w:firstLine="448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7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15. Утримання центру забезпечується за рахунок коштів, передбачених у відповідних місцевих бюджетах, а також за рахунок інших джерел, не заборонених законодавством.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61" w:name="n87"/>
      <w:bookmarkEnd w:id="61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16. Соціальні послуги надаються центр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ом за рахунок бюджетних коштів.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62" w:name="n90"/>
      <w:bookmarkEnd w:id="62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17. Умови оплати праці, тривалість робочого часу та відпусток працівників центру встановлюються відповідно до законодавства.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63" w:name="n91"/>
      <w:bookmarkEnd w:id="63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 урахуванням потреб та можливостей територіальної громади у центрі може бути запроваджено підсумований </w:t>
      </w:r>
      <w:r w:rsidRPr="00D0739B">
        <w:rPr>
          <w:rFonts w:ascii="Times New Roman" w:eastAsia="Times New Roman" w:hAnsi="Times New Roman" w:cs="Times New Roman"/>
          <w:sz w:val="28"/>
          <w:szCs w:val="28"/>
          <w:lang w:eastAsia="uk-UA"/>
        </w:rPr>
        <w:t>облік</w:t>
      </w:r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робочого часу відповідно до норм </w:t>
      </w:r>
      <w:hyperlink r:id="rId6" w:tgtFrame="_blank" w:history="1">
        <w:r w:rsidRPr="00263A8F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Кодексу законів про працю України</w:t>
        </w:r>
      </w:hyperlink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64" w:name="n92"/>
      <w:bookmarkEnd w:id="64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18. Центр забезпечує для працівників, які надають соціальні послуги: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65" w:name="n93"/>
      <w:bookmarkEnd w:id="65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створення належних умов для професійної діяльності (у тому числі підвищення кваліфікації, </w:t>
      </w:r>
      <w:proofErr w:type="spellStart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супервізії</w:t>
      </w:r>
      <w:proofErr w:type="spellEnd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);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66" w:name="n94"/>
      <w:bookmarkEnd w:id="66"/>
      <w:r w:rsidRPr="00535FC9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проведення профілактичного медичного огляду;</w:t>
      </w:r>
    </w:p>
    <w:p w:rsidR="00A82A2C" w:rsidRPr="00EC3A30" w:rsidRDefault="00C77284" w:rsidP="00AD1B2C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67" w:name="n95"/>
      <w:bookmarkEnd w:id="67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захист професійної честі, гідності та ділової репутації, зокрема в судовому порядку;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68" w:name="n96"/>
      <w:bookmarkStart w:id="69" w:name="n97"/>
      <w:bookmarkEnd w:id="68"/>
      <w:bookmarkEnd w:id="69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створення безпечних умов праці.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70" w:name="n98"/>
      <w:bookmarkEnd w:id="70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19</w:t>
      </w:r>
      <w:r w:rsidRPr="008046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Ведення діловодства, </w:t>
      </w:r>
      <w:r w:rsidRPr="00535FC9">
        <w:rPr>
          <w:rFonts w:ascii="Times New Roman" w:eastAsia="Times New Roman" w:hAnsi="Times New Roman" w:cs="Times New Roman"/>
          <w:sz w:val="28"/>
          <w:szCs w:val="28"/>
          <w:lang w:eastAsia="uk-UA"/>
        </w:rPr>
        <w:t>бухгалтерського обліку та статистичної звітності</w:t>
      </w:r>
      <w:r w:rsidRPr="008046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центрі здійснюється відповідно до законодавства.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71" w:name="n99"/>
      <w:bookmarkEnd w:id="71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20. Моніторинг та оцінювання якості соціальних послуг у центрі проводиться відповідно до законодавства.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72" w:name="n100"/>
      <w:bookmarkEnd w:id="72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Контроль за додержанням центром вимог законодавства у сфері надання соціальних послуг здійснюється в порядку, визначеному Кабінетом Міністрів України.</w:t>
      </w:r>
    </w:p>
    <w:p w:rsidR="00C77284" w:rsidRPr="00535FC9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73" w:name="n101"/>
      <w:bookmarkEnd w:id="73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21. </w:t>
      </w:r>
      <w:r w:rsidRPr="00535FC9">
        <w:rPr>
          <w:rFonts w:ascii="Times New Roman" w:eastAsia="Times New Roman" w:hAnsi="Times New Roman" w:cs="Times New Roman"/>
          <w:sz w:val="28"/>
          <w:szCs w:val="28"/>
          <w:lang w:eastAsia="uk-UA"/>
        </w:rPr>
        <w:t>Центр володіє та користується майном, яке передано йому на праві оперативного управління органом, що його утворив, юридичними та фізичними особами, а також майном, придбаним за рахунок коштів місцевих бюджетів та інших джерел, не заборонених законодавством.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74" w:name="n102"/>
      <w:bookmarkEnd w:id="74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Центр має право на придбання та оренду обладнання, необхідного для забезпечення функціонування центру.</w:t>
      </w:r>
    </w:p>
    <w:p w:rsidR="00C77284" w:rsidRPr="00EC3A30" w:rsidRDefault="00C77284" w:rsidP="00C7728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75" w:name="n103"/>
      <w:bookmarkEnd w:id="75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22. </w:t>
      </w:r>
      <w:r w:rsid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>Засновник</w:t>
      </w:r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забезпечує створення та розвиток у центрі необхідної матеріально-технічної бази, в тому числі відповідність приміщень санітарно-гігієнічним, будівельним і технічним нормам, вимогам пожежної безпеки та іншим нормам згідно із законодавством.</w:t>
      </w:r>
    </w:p>
    <w:p w:rsidR="00141E25" w:rsidRDefault="00C77284" w:rsidP="00FD11A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76" w:name="n104"/>
      <w:bookmarkEnd w:id="76"/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23. </w:t>
      </w:r>
      <w:bookmarkStart w:id="77" w:name="n117"/>
      <w:bookmarkEnd w:id="77"/>
      <w:r w:rsidR="00A82A2C"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осіб з інвалідністю та інших </w:t>
      </w:r>
      <w:proofErr w:type="spellStart"/>
      <w:r w:rsidR="00A82A2C"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>маломобільних</w:t>
      </w:r>
      <w:proofErr w:type="spellEnd"/>
      <w:r w:rsidR="00A82A2C"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груп населення центром в установленому порядку забезпечуються належні умови для вільного доступу до будівель закладу та приміщень обслуговування, безперешкодного переміщення прилеглою до закладу територією та всередині будівель, своєчасного</w:t>
      </w:r>
      <w:r w:rsidR="00141E2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A82A2C"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отримання</w:t>
      </w:r>
      <w:r w:rsidR="00141E2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A82A2C"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інформації, </w:t>
      </w:r>
      <w:r w:rsidR="00141E2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A82A2C"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>яка допомагає орієнтуватися в просторі,</w:t>
      </w:r>
    </w:p>
    <w:p w:rsidR="00EB1358" w:rsidRDefault="00EB1358" w:rsidP="00FD11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B1358" w:rsidRDefault="00EB1358" w:rsidP="00EB13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8</w:t>
      </w:r>
    </w:p>
    <w:p w:rsidR="00A82A2C" w:rsidRPr="00A82A2C" w:rsidRDefault="00A82A2C" w:rsidP="00FD11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відповідно до вимог, установлених ДБН В.2.2 40:2018 “</w:t>
      </w:r>
      <w:proofErr w:type="spellStart"/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>Інклюзивність</w:t>
      </w:r>
      <w:proofErr w:type="spellEnd"/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будівель і споруд. Основні положення” та </w:t>
      </w:r>
      <w:hyperlink r:id="rId7" w:tgtFrame="_blank" w:history="1">
        <w:r w:rsidRPr="00A82A2C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ДБН В.2.2-9:2018</w:t>
        </w:r>
      </w:hyperlink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> “Громадські будинки та споруди. Основні положення”, згідно з якими:</w:t>
      </w:r>
    </w:p>
    <w:p w:rsidR="00A82A2C" w:rsidRPr="00A82A2C" w:rsidRDefault="00A82A2C" w:rsidP="00A82A2C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78" w:name="n105"/>
      <w:bookmarkEnd w:id="78"/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>на відкритих індивідуальних автостоянках біля закладу потрібно виділяти не менше ніж 10 відсотків місць (але не менше ніж одне місце) для транспорту осіб з інвалідністю, які мають бути позначені дорожніми знаками та горизонтальною розміткою з піктограмами міжнародного символу доступності відповідно до </w:t>
      </w:r>
      <w:hyperlink r:id="rId8" w:anchor="n16" w:tgtFrame="_blank" w:history="1">
        <w:r w:rsidRPr="00A82A2C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Правил дорожнього руху</w:t>
        </w:r>
      </w:hyperlink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A82A2C" w:rsidRPr="00A82A2C" w:rsidRDefault="00A82A2C" w:rsidP="00A82A2C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79" w:name="n106"/>
      <w:bookmarkEnd w:id="79"/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покриття пішохідних доріжок, тротуарів і пандусів має бути рівним, застосування насипних або </w:t>
      </w:r>
      <w:proofErr w:type="spellStart"/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>крупноструктурних</w:t>
      </w:r>
      <w:proofErr w:type="spellEnd"/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матеріалів, що перешкоджають пересуванню на кріслах колісних або з милицями, не допускається;</w:t>
      </w:r>
    </w:p>
    <w:p w:rsidR="00A82A2C" w:rsidRPr="00A82A2C" w:rsidRDefault="00A82A2C" w:rsidP="00A82A2C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80" w:name="n107"/>
      <w:bookmarkEnd w:id="80"/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>безперешкодний доступ з ґанку до приміщень першого поверху та ліфтового холу будівлі забезпечується облаштуванням пандуса - суцільної похилої площини, яка з’єднує дві різновисокі горизонтальні поверхні та облаштовується для переміщення колісних засобів і людей з однієї поверхні на іншу;</w:t>
      </w:r>
    </w:p>
    <w:p w:rsidR="00A82A2C" w:rsidRPr="00A82A2C" w:rsidRDefault="00A82A2C" w:rsidP="00A82A2C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81" w:name="n108"/>
      <w:bookmarkEnd w:id="81"/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>нахил пандусів на шляхах руху і біля входу до будівлі має становити не більше ніж 8 відсотків (1:12), уздовж обох боків усіх сходів і пандусів необхідно встановлювати огорожу з поручнями, поручні пандусів потрібно розташовувати на висоті 0,7 і 0,9 метра, завершальні частини поручнів мають бути продовжені по горизонталі на 0,3 метра (як вгорі так і внизу);</w:t>
      </w:r>
    </w:p>
    <w:p w:rsidR="00A82A2C" w:rsidRPr="00A82A2C" w:rsidRDefault="00A82A2C" w:rsidP="00A82A2C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82" w:name="n109"/>
      <w:bookmarkEnd w:id="82"/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>у разі неможливості облаштування пандуса потрібно застосовувати розумне пристосування у вигляді піднімальних пристроїв згідно з вимогами ДСТУ EN 81-70, ДСТУ ISO 9386-1, ДСТУ ISO 9386-2;</w:t>
      </w:r>
    </w:p>
    <w:p w:rsidR="00A82A2C" w:rsidRPr="00A82A2C" w:rsidRDefault="00A82A2C" w:rsidP="00A82A2C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83" w:name="n110"/>
      <w:bookmarkEnd w:id="83"/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всі приміщення мають бути доступними для осіб з інвалідністю та інших </w:t>
      </w:r>
      <w:proofErr w:type="spellStart"/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>маломобільних</w:t>
      </w:r>
      <w:proofErr w:type="spellEnd"/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груп населення, при розміщенні приміщень у будівлях на два і вище поверхів, крім сходів, необхідно передбачати пандуси, ліфти згідно з вимогами ДСТУ EN 81-70, піднімальні платформи, вертикальні підйомники згідно з вимогами ДСТУ ISO 9386-1, ДСТУ ISO 9386-2 або інші пристрої для переміщення;</w:t>
      </w:r>
      <w:bookmarkStart w:id="84" w:name="_GoBack"/>
      <w:bookmarkEnd w:id="84"/>
    </w:p>
    <w:p w:rsidR="00A82A2C" w:rsidRPr="00A82A2C" w:rsidRDefault="00A82A2C" w:rsidP="00A82A2C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85" w:name="n111"/>
      <w:bookmarkEnd w:id="85"/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>дверні отвори в приміщенні мають бути без порогів і перепадів висот підлоги, ширина дверних отворів і відкритих отворів у стіні, а також виходів з приміщення на сходову клітку має становити не менше ніж 0,9 метра;</w:t>
      </w:r>
    </w:p>
    <w:p w:rsidR="00A82A2C" w:rsidRPr="00A82A2C" w:rsidRDefault="00A82A2C" w:rsidP="00A82A2C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86" w:name="n112"/>
      <w:bookmarkEnd w:id="86"/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санітарно-гігієнічні приміщення мають бути розраховані на осіб з інвалідністю та інші </w:t>
      </w:r>
      <w:proofErr w:type="spellStart"/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>маломобільні</w:t>
      </w:r>
      <w:proofErr w:type="spellEnd"/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групи населення;</w:t>
      </w:r>
    </w:p>
    <w:p w:rsidR="00A82A2C" w:rsidRPr="00A82A2C" w:rsidRDefault="00A82A2C" w:rsidP="00A82A2C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87" w:name="n113"/>
      <w:bookmarkEnd w:id="87"/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>у туалетах загального користування (окремо для чоловіків і жінок) потрібно передбачити універсальну кабіну з можливістю заїзду до неї та переміщення в ній осіб у кріслах колісних;</w:t>
      </w:r>
    </w:p>
    <w:p w:rsidR="00141E25" w:rsidRDefault="00A82A2C" w:rsidP="00FD11A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88" w:name="n114"/>
      <w:bookmarkEnd w:id="88"/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>шляхи руху до будівель закладу та його територія мають відповідати умовам</w:t>
      </w:r>
      <w:r w:rsidR="00141E2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</w:t>
      </w:r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безперешкодного </w:t>
      </w:r>
      <w:r w:rsidR="00141E2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</w:t>
      </w:r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пересування </w:t>
      </w:r>
      <w:r w:rsidR="00141E2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</w:t>
      </w:r>
      <w:r w:rsidR="00141E2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осіб </w:t>
      </w:r>
      <w:r w:rsidR="00141E2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</w:t>
      </w:r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>з</w:t>
      </w:r>
      <w:r w:rsidR="00141E2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інвалідністю</w:t>
      </w:r>
      <w:r w:rsidR="00141E2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</w:t>
      </w:r>
      <w:r w:rsidR="00141E2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інших </w:t>
      </w:r>
    </w:p>
    <w:p w:rsidR="00EB1358" w:rsidRDefault="00EB1358" w:rsidP="00FD11A5">
      <w:pPr>
        <w:shd w:val="clear" w:color="auto" w:fill="FFFFFF"/>
        <w:spacing w:after="1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B1358" w:rsidRDefault="00EB1358" w:rsidP="00EB13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9</w:t>
      </w:r>
    </w:p>
    <w:p w:rsidR="00A82A2C" w:rsidRPr="00A82A2C" w:rsidRDefault="00A82A2C" w:rsidP="00FD11A5">
      <w:pPr>
        <w:shd w:val="clear" w:color="auto" w:fill="FFFFFF"/>
        <w:spacing w:after="1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маломобільних</w:t>
      </w:r>
      <w:proofErr w:type="spellEnd"/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груп населення, а також обладнані засобами орієнтування та інформаційної підтримки;</w:t>
      </w:r>
    </w:p>
    <w:p w:rsidR="00A82A2C" w:rsidRPr="00A82A2C" w:rsidRDefault="00A82A2C" w:rsidP="00A82A2C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89" w:name="n115"/>
      <w:bookmarkEnd w:id="89"/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будівлі та приміщення, вхідні вузли і шляхи руху мають бути оснащені засобами орієнтування та інформування для осіб з порушеннями зору (зокрема тактильні та візуальні елементи доступності, позначення кольором сходинок, порогів, елементів обладнання, прозорих елементів конструкцій, інших об’єктів) та для осіб з порушеннями слуху (зокрема інформаційні термінали, екрани, табло з написами у вигляді рухомого рядка, пристрої для забезпечення текстового або </w:t>
      </w:r>
      <w:proofErr w:type="spellStart"/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відеозв’язку</w:t>
      </w:r>
      <w:proofErr w:type="spellEnd"/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>, перекладу жестовою мовою, оснащення спеціальними персональними приладами підсилення звуку), у тому числі з урахуванням положень </w:t>
      </w:r>
      <w:hyperlink r:id="rId9" w:tgtFrame="_blank" w:history="1">
        <w:r w:rsidRPr="00A82A2C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ДСТУ-Н Б В.2.2-31:2011</w:t>
        </w:r>
      </w:hyperlink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> “Настанова з облаштування будинків і споруд цивільного призначення елементами доступності для осіб з вадами зору та слуху” та </w:t>
      </w:r>
      <w:hyperlink r:id="rId10" w:tgtFrame="_blank" w:history="1">
        <w:r w:rsidRPr="00A82A2C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ДСТУ Б ISO21542:2013</w:t>
        </w:r>
      </w:hyperlink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> “Будинки і споруди. Доступність і зручність використання побудованого життєвого середовища”.</w:t>
      </w:r>
    </w:p>
    <w:p w:rsidR="00A82A2C" w:rsidRPr="00A82A2C" w:rsidRDefault="00A82A2C" w:rsidP="00A82A2C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90" w:name="n116"/>
      <w:bookmarkEnd w:id="90"/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>Якщо діючі об’єкти неможливо повністю пристосувати для потреб осіб з інвалідністю, забезпечується їх розумне пристосування відповідно до </w:t>
      </w:r>
      <w:hyperlink r:id="rId11" w:anchor="n248" w:tgtFrame="_blank" w:history="1">
        <w:r w:rsidRPr="00A82A2C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частини другої</w:t>
        </w:r>
      </w:hyperlink>
      <w:r w:rsidRPr="00A82A2C">
        <w:rPr>
          <w:rFonts w:ascii="Times New Roman" w:eastAsia="Times New Roman" w:hAnsi="Times New Roman" w:cs="Times New Roman"/>
          <w:sz w:val="28"/>
          <w:szCs w:val="28"/>
          <w:lang w:eastAsia="uk-UA"/>
        </w:rPr>
        <w:t> статті 27 Закону України “Про основи соціальної захищеності осіб з інвалідністю в Україні” за погодженням із громадськими об’єднаннями осіб з інвалідністю.</w:t>
      </w:r>
    </w:p>
    <w:p w:rsidR="0007283F" w:rsidRPr="00BA3C51" w:rsidRDefault="00C77284" w:rsidP="00BA3C51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30">
        <w:rPr>
          <w:rFonts w:ascii="Times New Roman" w:eastAsia="Times New Roman" w:hAnsi="Times New Roman" w:cs="Times New Roman"/>
          <w:sz w:val="28"/>
          <w:szCs w:val="28"/>
          <w:lang w:eastAsia="uk-UA"/>
        </w:rPr>
        <w:t>24. Центр є юридичною особою, має печатку із своїм найменуванням, штампи та бланки.</w:t>
      </w:r>
      <w:r w:rsidR="0007283F">
        <w:rPr>
          <w:rFonts w:ascii="Times New Roman" w:eastAsia="SimSun" w:hAnsi="Times New Roman" w:cs="Times New Roman"/>
          <w:noProof/>
          <w:sz w:val="28"/>
          <w:szCs w:val="28"/>
        </w:rPr>
        <w:tab/>
      </w:r>
    </w:p>
    <w:sectPr w:rsidR="0007283F" w:rsidRPr="00BA3C51" w:rsidSect="00141E25">
      <w:pgSz w:w="11906" w:h="16838" w:code="9"/>
      <w:pgMar w:top="737" w:right="567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893"/>
    <w:rsid w:val="0007283F"/>
    <w:rsid w:val="000E642A"/>
    <w:rsid w:val="00141E25"/>
    <w:rsid w:val="001C46CC"/>
    <w:rsid w:val="00213DFF"/>
    <w:rsid w:val="003C4D93"/>
    <w:rsid w:val="003E08B1"/>
    <w:rsid w:val="00492B51"/>
    <w:rsid w:val="005420BA"/>
    <w:rsid w:val="006403D7"/>
    <w:rsid w:val="006A6C5B"/>
    <w:rsid w:val="00840D13"/>
    <w:rsid w:val="00891B63"/>
    <w:rsid w:val="0094349D"/>
    <w:rsid w:val="009F27DE"/>
    <w:rsid w:val="00A75C5F"/>
    <w:rsid w:val="00A82A2C"/>
    <w:rsid w:val="00AD1B2C"/>
    <w:rsid w:val="00B10209"/>
    <w:rsid w:val="00B95893"/>
    <w:rsid w:val="00BA3C51"/>
    <w:rsid w:val="00C77284"/>
    <w:rsid w:val="00D22E84"/>
    <w:rsid w:val="00DC05A1"/>
    <w:rsid w:val="00EB1358"/>
    <w:rsid w:val="00EF109E"/>
    <w:rsid w:val="00F0112B"/>
    <w:rsid w:val="00FA47B5"/>
    <w:rsid w:val="00FD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FEC2934-98D5-456D-B28A-2CD9B56D5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7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2A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2A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1306-2001-%D0%B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zakon.rada.gov.ua/laws/show/v0705661-09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322-08" TargetMode="External"/><Relationship Id="rId11" Type="http://schemas.openxmlformats.org/officeDocument/2006/relationships/hyperlink" Target="https://zakon.rada.gov.ua/laws/show/875-12" TargetMode="External"/><Relationship Id="rId5" Type="http://schemas.openxmlformats.org/officeDocument/2006/relationships/hyperlink" Target="https://zakon.rada.gov.ua/laws/show/2297-17" TargetMode="External"/><Relationship Id="rId10" Type="http://schemas.openxmlformats.org/officeDocument/2006/relationships/hyperlink" Target="https://zakon.rada.gov.ua/laws/show/v0481858-13" TargetMode="External"/><Relationship Id="rId4" Type="http://schemas.openxmlformats.org/officeDocument/2006/relationships/hyperlink" Target="https://zakon.rada.gov.ua/laws/show/254%D0%BA/96-%D0%B2%D1%80" TargetMode="External"/><Relationship Id="rId9" Type="http://schemas.openxmlformats.org/officeDocument/2006/relationships/hyperlink" Target="https://zakon.rada.gov.ua/laws/show/v0418858-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3101</Words>
  <Characters>17677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SOC-ZAHYST</cp:lastModifiedBy>
  <cp:revision>2</cp:revision>
  <cp:lastPrinted>2021-06-09T08:55:00Z</cp:lastPrinted>
  <dcterms:created xsi:type="dcterms:W3CDTF">2025-10-15T12:43:00Z</dcterms:created>
  <dcterms:modified xsi:type="dcterms:W3CDTF">2025-10-15T12:43:00Z</dcterms:modified>
</cp:coreProperties>
</file>