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0CA" w:rsidRPr="00C05F67" w:rsidRDefault="008910CA" w:rsidP="00C05F67">
      <w:pPr>
        <w:jc w:val="center"/>
        <w:rPr>
          <w:rFonts w:ascii="Times New Roman" w:hAnsi="Times New Roman" w:cs="Times New Roman"/>
          <w:b/>
          <w:lang w:val="uk-UA"/>
        </w:rPr>
      </w:pPr>
      <w:r w:rsidRPr="00C05F67">
        <w:rPr>
          <w:rFonts w:ascii="Times New Roman" w:hAnsi="Times New Roman" w:cs="Times New Roman"/>
          <w:b/>
        </w:rPr>
        <w:t>АНАЛІ</w:t>
      </w:r>
      <w:proofErr w:type="gramStart"/>
      <w:r w:rsidRPr="00C05F67">
        <w:rPr>
          <w:rFonts w:ascii="Times New Roman" w:hAnsi="Times New Roman" w:cs="Times New Roman"/>
          <w:b/>
        </w:rPr>
        <w:t>З</w:t>
      </w:r>
      <w:proofErr w:type="gramEnd"/>
      <w:r w:rsidRPr="00C05F67">
        <w:rPr>
          <w:rFonts w:ascii="Times New Roman" w:hAnsi="Times New Roman" w:cs="Times New Roman"/>
          <w:b/>
        </w:rPr>
        <w:t xml:space="preserve"> РЕГУЛЯТОРНОГО ВПЛИВУ </w:t>
      </w:r>
      <w:bookmarkStart w:id="0" w:name="_GoBack"/>
      <w:bookmarkEnd w:id="0"/>
      <w:r w:rsidRPr="00C05F67">
        <w:rPr>
          <w:rFonts w:ascii="Times New Roman" w:hAnsi="Times New Roman" w:cs="Times New Roman"/>
          <w:b/>
        </w:rPr>
        <w:t xml:space="preserve">до </w:t>
      </w:r>
      <w:proofErr w:type="spellStart"/>
      <w:r w:rsidRPr="00C05F67">
        <w:rPr>
          <w:rFonts w:ascii="Times New Roman" w:hAnsi="Times New Roman" w:cs="Times New Roman"/>
          <w:b/>
        </w:rPr>
        <w:t>проєкту</w:t>
      </w:r>
      <w:proofErr w:type="spellEnd"/>
      <w:r w:rsidRPr="00C05F67">
        <w:rPr>
          <w:rFonts w:ascii="Times New Roman" w:hAnsi="Times New Roman" w:cs="Times New Roman"/>
          <w:b/>
        </w:rPr>
        <w:t xml:space="preserve"> регуляторного акта «Про </w:t>
      </w:r>
      <w:proofErr w:type="spellStart"/>
      <w:r w:rsidRPr="00C05F67">
        <w:rPr>
          <w:rFonts w:ascii="Times New Roman" w:hAnsi="Times New Roman" w:cs="Times New Roman"/>
          <w:b/>
        </w:rPr>
        <w:t>затвердження</w:t>
      </w:r>
      <w:proofErr w:type="spellEnd"/>
      <w:r w:rsidRPr="00C05F67">
        <w:rPr>
          <w:rFonts w:ascii="Times New Roman" w:hAnsi="Times New Roman" w:cs="Times New Roman"/>
          <w:b/>
        </w:rPr>
        <w:t xml:space="preserve"> норм </w:t>
      </w:r>
      <w:proofErr w:type="spellStart"/>
      <w:r w:rsidRPr="00C05F67">
        <w:rPr>
          <w:rFonts w:ascii="Times New Roman" w:hAnsi="Times New Roman" w:cs="Times New Roman"/>
          <w:b/>
        </w:rPr>
        <w:t>надання</w:t>
      </w:r>
      <w:proofErr w:type="spellEnd"/>
      <w:r w:rsidRPr="00C05F67">
        <w:rPr>
          <w:rFonts w:ascii="Times New Roman" w:hAnsi="Times New Roman" w:cs="Times New Roman"/>
          <w:b/>
        </w:rPr>
        <w:t xml:space="preserve"> </w:t>
      </w:r>
      <w:proofErr w:type="spellStart"/>
      <w:r w:rsidRPr="00C05F67">
        <w:rPr>
          <w:rFonts w:ascii="Times New Roman" w:hAnsi="Times New Roman" w:cs="Times New Roman"/>
          <w:b/>
        </w:rPr>
        <w:t>послуг</w:t>
      </w:r>
      <w:proofErr w:type="spellEnd"/>
      <w:r w:rsidRPr="00C05F67">
        <w:rPr>
          <w:rFonts w:ascii="Times New Roman" w:hAnsi="Times New Roman" w:cs="Times New Roman"/>
          <w:b/>
        </w:rPr>
        <w:t xml:space="preserve"> з </w:t>
      </w:r>
      <w:proofErr w:type="spellStart"/>
      <w:r w:rsidRPr="00C05F67">
        <w:rPr>
          <w:rFonts w:ascii="Times New Roman" w:hAnsi="Times New Roman" w:cs="Times New Roman"/>
          <w:b/>
        </w:rPr>
        <w:t>вивезення</w:t>
      </w:r>
      <w:proofErr w:type="spellEnd"/>
      <w:r w:rsidRPr="00C05F67">
        <w:rPr>
          <w:rFonts w:ascii="Times New Roman" w:hAnsi="Times New Roman" w:cs="Times New Roman"/>
          <w:b/>
        </w:rPr>
        <w:t xml:space="preserve"> </w:t>
      </w:r>
      <w:proofErr w:type="spellStart"/>
      <w:r w:rsidRPr="00C05F67">
        <w:rPr>
          <w:rFonts w:ascii="Times New Roman" w:hAnsi="Times New Roman" w:cs="Times New Roman"/>
          <w:b/>
        </w:rPr>
        <w:t>твердих</w:t>
      </w:r>
      <w:proofErr w:type="spellEnd"/>
      <w:r w:rsidRPr="00C05F67">
        <w:rPr>
          <w:rFonts w:ascii="Times New Roman" w:hAnsi="Times New Roman" w:cs="Times New Roman"/>
          <w:b/>
        </w:rPr>
        <w:t xml:space="preserve"> </w:t>
      </w:r>
      <w:proofErr w:type="spellStart"/>
      <w:r w:rsidRPr="00C05F67">
        <w:rPr>
          <w:rFonts w:ascii="Times New Roman" w:hAnsi="Times New Roman" w:cs="Times New Roman"/>
          <w:b/>
        </w:rPr>
        <w:t>побутових</w:t>
      </w:r>
      <w:proofErr w:type="spellEnd"/>
      <w:r w:rsidRPr="00C05F67">
        <w:rPr>
          <w:rFonts w:ascii="Times New Roman" w:hAnsi="Times New Roman" w:cs="Times New Roman"/>
          <w:b/>
        </w:rPr>
        <w:t xml:space="preserve"> </w:t>
      </w:r>
      <w:proofErr w:type="spellStart"/>
      <w:r w:rsidRPr="00EC7354">
        <w:rPr>
          <w:rFonts w:ascii="Times New Roman" w:hAnsi="Times New Roman" w:cs="Times New Roman"/>
          <w:b/>
        </w:rPr>
        <w:t>відходів</w:t>
      </w:r>
      <w:proofErr w:type="spellEnd"/>
      <w:r w:rsidRPr="00EC7354">
        <w:rPr>
          <w:rFonts w:ascii="Times New Roman" w:hAnsi="Times New Roman" w:cs="Times New Roman"/>
          <w:b/>
        </w:rPr>
        <w:t xml:space="preserve"> </w:t>
      </w:r>
      <w:r w:rsidR="00EC7354">
        <w:rPr>
          <w:rFonts w:ascii="Times New Roman" w:hAnsi="Times New Roman" w:cs="Times New Roman"/>
          <w:lang w:val="uk-UA"/>
        </w:rPr>
        <w:t xml:space="preserve">на території </w:t>
      </w:r>
      <w:proofErr w:type="spellStart"/>
      <w:r w:rsidR="00AE706B">
        <w:rPr>
          <w:rFonts w:ascii="Times New Roman" w:hAnsi="Times New Roman" w:cs="Times New Roman"/>
          <w:lang w:val="uk-UA"/>
        </w:rPr>
        <w:t>Баранинської</w:t>
      </w:r>
      <w:proofErr w:type="spellEnd"/>
      <w:r w:rsidR="00EC7354">
        <w:rPr>
          <w:rFonts w:ascii="Times New Roman" w:hAnsi="Times New Roman" w:cs="Times New Roman"/>
          <w:lang w:val="uk-UA"/>
        </w:rPr>
        <w:t xml:space="preserve"> ОТГ</w:t>
      </w:r>
      <w:r w:rsidRPr="00EC7354">
        <w:rPr>
          <w:rFonts w:ascii="Times New Roman" w:hAnsi="Times New Roman" w:cs="Times New Roman"/>
          <w:b/>
        </w:rPr>
        <w:t>»</w:t>
      </w:r>
    </w:p>
    <w:p w:rsidR="00EC7354" w:rsidRDefault="008910CA" w:rsidP="00C05F67">
      <w:pPr>
        <w:jc w:val="both"/>
        <w:rPr>
          <w:rFonts w:ascii="Times New Roman" w:hAnsi="Times New Roman" w:cs="Times New Roman"/>
          <w:lang w:val="uk-UA"/>
        </w:rPr>
      </w:pPr>
      <w:r w:rsidRPr="008D0861">
        <w:rPr>
          <w:rFonts w:ascii="Times New Roman" w:hAnsi="Times New Roman" w:cs="Times New Roman"/>
          <w:b/>
          <w:lang w:val="uk-UA"/>
        </w:rPr>
        <w:t>Назва регуляторного акта:</w:t>
      </w:r>
      <w:r w:rsidRPr="008D0861">
        <w:rPr>
          <w:rFonts w:ascii="Times New Roman" w:hAnsi="Times New Roman" w:cs="Times New Roman"/>
          <w:lang w:val="uk-UA"/>
        </w:rPr>
        <w:t xml:space="preserve"> рішення виконавчого комітету </w:t>
      </w:r>
      <w:proofErr w:type="spellStart"/>
      <w:r w:rsidR="00AE706B">
        <w:rPr>
          <w:rFonts w:ascii="Times New Roman" w:hAnsi="Times New Roman" w:cs="Times New Roman"/>
          <w:lang w:val="uk-UA"/>
        </w:rPr>
        <w:t>Баранинської</w:t>
      </w:r>
      <w:proofErr w:type="spellEnd"/>
      <w:r w:rsidR="00EC7354">
        <w:rPr>
          <w:rFonts w:ascii="Times New Roman" w:hAnsi="Times New Roman" w:cs="Times New Roman"/>
          <w:lang w:val="uk-UA"/>
        </w:rPr>
        <w:t xml:space="preserve"> сільської ради </w:t>
      </w:r>
      <w:r w:rsidRPr="008D0861">
        <w:rPr>
          <w:rFonts w:ascii="Times New Roman" w:hAnsi="Times New Roman" w:cs="Times New Roman"/>
          <w:lang w:val="uk-UA"/>
        </w:rPr>
        <w:t xml:space="preserve"> </w:t>
      </w:r>
      <w:proofErr w:type="spellStart"/>
      <w:r w:rsidRPr="008D0861">
        <w:rPr>
          <w:rFonts w:ascii="Times New Roman" w:hAnsi="Times New Roman" w:cs="Times New Roman"/>
          <w:lang w:val="uk-UA"/>
        </w:rPr>
        <w:t>ради</w:t>
      </w:r>
      <w:proofErr w:type="spellEnd"/>
      <w:r w:rsidRPr="008D0861">
        <w:rPr>
          <w:rFonts w:ascii="Times New Roman" w:hAnsi="Times New Roman" w:cs="Times New Roman"/>
          <w:lang w:val="uk-UA"/>
        </w:rPr>
        <w:t xml:space="preserve"> «Про затвердження норм надання послуг з вивезення твердих побутових відходів </w:t>
      </w:r>
      <w:r w:rsidR="00EC7354">
        <w:rPr>
          <w:rFonts w:ascii="Times New Roman" w:hAnsi="Times New Roman" w:cs="Times New Roman"/>
          <w:lang w:val="uk-UA"/>
        </w:rPr>
        <w:t xml:space="preserve">на території </w:t>
      </w:r>
      <w:proofErr w:type="spellStart"/>
      <w:r w:rsidR="00AE706B">
        <w:rPr>
          <w:rFonts w:ascii="Times New Roman" w:hAnsi="Times New Roman" w:cs="Times New Roman"/>
          <w:lang w:val="uk-UA"/>
        </w:rPr>
        <w:t>Баранинської</w:t>
      </w:r>
      <w:proofErr w:type="spellEnd"/>
      <w:r w:rsidR="00EC7354">
        <w:rPr>
          <w:rFonts w:ascii="Times New Roman" w:hAnsi="Times New Roman" w:cs="Times New Roman"/>
          <w:lang w:val="uk-UA"/>
        </w:rPr>
        <w:t xml:space="preserve"> ОТГ</w:t>
      </w:r>
      <w:r w:rsidRPr="008D0861">
        <w:rPr>
          <w:rFonts w:ascii="Times New Roman" w:hAnsi="Times New Roman" w:cs="Times New Roman"/>
          <w:lang w:val="uk-UA"/>
        </w:rPr>
        <w:t xml:space="preserve">» </w:t>
      </w:r>
    </w:p>
    <w:p w:rsidR="008910CA" w:rsidRPr="00C05F67" w:rsidRDefault="008910CA" w:rsidP="00C05F67">
      <w:pPr>
        <w:jc w:val="both"/>
        <w:rPr>
          <w:rFonts w:ascii="Times New Roman" w:hAnsi="Times New Roman" w:cs="Times New Roman"/>
          <w:lang w:val="uk-UA"/>
        </w:rPr>
      </w:pPr>
      <w:r w:rsidRPr="008D0861">
        <w:rPr>
          <w:rFonts w:ascii="Times New Roman" w:hAnsi="Times New Roman" w:cs="Times New Roman"/>
          <w:b/>
          <w:lang w:val="uk-UA"/>
        </w:rPr>
        <w:t>Регуляторний орган:</w:t>
      </w:r>
      <w:r w:rsidRPr="008D0861">
        <w:rPr>
          <w:rFonts w:ascii="Times New Roman" w:hAnsi="Times New Roman" w:cs="Times New Roman"/>
          <w:lang w:val="uk-UA"/>
        </w:rPr>
        <w:t xml:space="preserve"> - </w:t>
      </w:r>
      <w:proofErr w:type="spellStart"/>
      <w:r w:rsidR="00AE706B">
        <w:rPr>
          <w:rFonts w:ascii="Times New Roman" w:hAnsi="Times New Roman" w:cs="Times New Roman"/>
          <w:lang w:val="uk-UA"/>
        </w:rPr>
        <w:t>Баранинськ</w:t>
      </w:r>
      <w:r w:rsidR="00AE706B">
        <w:rPr>
          <w:rFonts w:ascii="Times New Roman" w:hAnsi="Times New Roman" w:cs="Times New Roman"/>
          <w:lang w:val="uk-UA"/>
        </w:rPr>
        <w:t>а</w:t>
      </w:r>
      <w:proofErr w:type="spellEnd"/>
      <w:r w:rsidR="00EC7354">
        <w:rPr>
          <w:rFonts w:ascii="Times New Roman" w:hAnsi="Times New Roman" w:cs="Times New Roman"/>
          <w:lang w:val="uk-UA"/>
        </w:rPr>
        <w:t xml:space="preserve"> сільська </w:t>
      </w:r>
      <w:r w:rsidRPr="008D0861">
        <w:rPr>
          <w:rFonts w:ascii="Times New Roman" w:hAnsi="Times New Roman" w:cs="Times New Roman"/>
          <w:lang w:val="uk-UA"/>
        </w:rPr>
        <w:t xml:space="preserve">рада </w:t>
      </w:r>
    </w:p>
    <w:p w:rsidR="00EC7354" w:rsidRPr="00C05F67" w:rsidRDefault="008910CA" w:rsidP="00EC7354">
      <w:pPr>
        <w:jc w:val="both"/>
        <w:rPr>
          <w:rFonts w:ascii="Times New Roman" w:hAnsi="Times New Roman" w:cs="Times New Roman"/>
          <w:lang w:val="uk-UA"/>
        </w:rPr>
      </w:pPr>
      <w:proofErr w:type="spellStart"/>
      <w:r w:rsidRPr="00C05F67">
        <w:rPr>
          <w:rFonts w:ascii="Times New Roman" w:hAnsi="Times New Roman" w:cs="Times New Roman"/>
          <w:b/>
        </w:rPr>
        <w:t>Розробник</w:t>
      </w:r>
      <w:proofErr w:type="spellEnd"/>
      <w:r w:rsidRPr="00C05F67">
        <w:rPr>
          <w:rFonts w:ascii="Times New Roman" w:hAnsi="Times New Roman" w:cs="Times New Roman"/>
          <w:b/>
        </w:rPr>
        <w:t xml:space="preserve"> документа:</w:t>
      </w:r>
      <w:r w:rsidRPr="00C05F67">
        <w:rPr>
          <w:rFonts w:ascii="Times New Roman" w:hAnsi="Times New Roman" w:cs="Times New Roman"/>
        </w:rPr>
        <w:t xml:space="preserve"> </w:t>
      </w:r>
      <w:proofErr w:type="spellStart"/>
      <w:r w:rsidR="00AE706B">
        <w:rPr>
          <w:rFonts w:ascii="Times New Roman" w:hAnsi="Times New Roman" w:cs="Times New Roman"/>
          <w:lang w:val="uk-UA"/>
        </w:rPr>
        <w:t>Баранинськ</w:t>
      </w:r>
      <w:r w:rsidR="00AE706B">
        <w:rPr>
          <w:rFonts w:ascii="Times New Roman" w:hAnsi="Times New Roman" w:cs="Times New Roman"/>
          <w:lang w:val="uk-UA"/>
        </w:rPr>
        <w:t>а</w:t>
      </w:r>
      <w:proofErr w:type="spellEnd"/>
      <w:r w:rsidR="00EC7354">
        <w:rPr>
          <w:rFonts w:ascii="Times New Roman" w:hAnsi="Times New Roman" w:cs="Times New Roman"/>
          <w:lang w:val="uk-UA"/>
        </w:rPr>
        <w:t xml:space="preserve"> сільська </w:t>
      </w:r>
      <w:r w:rsidR="00EC7354" w:rsidRPr="008D0861">
        <w:rPr>
          <w:rFonts w:ascii="Times New Roman" w:hAnsi="Times New Roman" w:cs="Times New Roman"/>
          <w:lang w:val="uk-UA"/>
        </w:rPr>
        <w:t xml:space="preserve">рада </w:t>
      </w:r>
    </w:p>
    <w:p w:rsidR="00E2133A" w:rsidRDefault="008910CA" w:rsidP="00C05F67">
      <w:pPr>
        <w:jc w:val="both"/>
        <w:rPr>
          <w:rFonts w:ascii="Times New Roman" w:hAnsi="Times New Roman" w:cs="Times New Roman"/>
          <w:highlight w:val="yellow"/>
          <w:lang w:val="uk-UA"/>
        </w:rPr>
      </w:pPr>
      <w:proofErr w:type="spellStart"/>
      <w:r w:rsidRPr="00EC7354">
        <w:rPr>
          <w:rFonts w:ascii="Times New Roman" w:hAnsi="Times New Roman" w:cs="Times New Roman"/>
          <w:b/>
          <w:highlight w:val="yellow"/>
        </w:rPr>
        <w:t>Відповідальні</w:t>
      </w:r>
      <w:proofErr w:type="spellEnd"/>
      <w:r w:rsidRPr="00EC7354">
        <w:rPr>
          <w:rFonts w:ascii="Times New Roman" w:hAnsi="Times New Roman" w:cs="Times New Roman"/>
          <w:b/>
          <w:highlight w:val="yellow"/>
        </w:rPr>
        <w:t xml:space="preserve"> особи:</w:t>
      </w:r>
      <w:r w:rsidRPr="00EC7354">
        <w:rPr>
          <w:rFonts w:ascii="Times New Roman" w:hAnsi="Times New Roman" w:cs="Times New Roman"/>
          <w:highlight w:val="yellow"/>
        </w:rPr>
        <w:t xml:space="preserve"> </w:t>
      </w:r>
    </w:p>
    <w:p w:rsidR="007D7B99" w:rsidRPr="00C05F67" w:rsidRDefault="008910CA" w:rsidP="00C05F67">
      <w:pPr>
        <w:jc w:val="both"/>
        <w:rPr>
          <w:rFonts w:ascii="Times New Roman" w:hAnsi="Times New Roman" w:cs="Times New Roman"/>
          <w:lang w:val="uk-UA"/>
        </w:rPr>
      </w:pPr>
      <w:r w:rsidRPr="003768B1">
        <w:rPr>
          <w:rFonts w:ascii="Times New Roman" w:hAnsi="Times New Roman" w:cs="Times New Roman"/>
          <w:b/>
          <w:lang w:val="uk-UA"/>
        </w:rPr>
        <w:t>Контактний телефон:</w:t>
      </w:r>
      <w:r w:rsidRPr="003768B1">
        <w:rPr>
          <w:rFonts w:ascii="Times New Roman" w:hAnsi="Times New Roman" w:cs="Times New Roman"/>
          <w:lang w:val="uk-UA"/>
        </w:rPr>
        <w:t xml:space="preserve"> </w:t>
      </w:r>
      <w:r w:rsidR="00E2133A" w:rsidRPr="003768B1">
        <w:rPr>
          <w:rFonts w:ascii="Times New Roman" w:hAnsi="Times New Roman" w:cs="Times New Roman"/>
          <w:lang w:val="uk-UA"/>
        </w:rPr>
        <w:t xml:space="preserve"> </w:t>
      </w:r>
      <w:r w:rsidR="00AE706B">
        <w:rPr>
          <w:rFonts w:ascii="Times New Roman" w:hAnsi="Times New Roman" w:cs="Times New Roman"/>
          <w:sz w:val="24"/>
          <w:szCs w:val="24"/>
          <w:lang w:val="uk-UA"/>
        </w:rPr>
        <w:t>73-42-87</w:t>
      </w:r>
      <w:r w:rsidR="003768B1" w:rsidRPr="003768B1">
        <w:rPr>
          <w:rFonts w:ascii="Times New Roman" w:hAnsi="Times New Roman" w:cs="Times New Roman"/>
          <w:sz w:val="24"/>
          <w:szCs w:val="24"/>
          <w:lang w:val="uk-UA"/>
        </w:rPr>
        <w:t>.</w:t>
      </w:r>
    </w:p>
    <w:p w:rsidR="008910CA" w:rsidRPr="00C05F67" w:rsidRDefault="008910CA">
      <w:pPr>
        <w:rPr>
          <w:rFonts w:ascii="Times New Roman" w:hAnsi="Times New Roman" w:cs="Times New Roman"/>
          <w:lang w:val="uk-UA"/>
        </w:rPr>
      </w:pPr>
    </w:p>
    <w:p w:rsidR="008910CA" w:rsidRPr="008D0861" w:rsidRDefault="008910CA" w:rsidP="008910CA">
      <w:pPr>
        <w:jc w:val="center"/>
        <w:rPr>
          <w:rFonts w:ascii="Times New Roman" w:hAnsi="Times New Roman" w:cs="Times New Roman"/>
          <w:b/>
          <w:lang w:val="uk-UA"/>
        </w:rPr>
      </w:pPr>
      <w:r w:rsidRPr="008D0861">
        <w:rPr>
          <w:rFonts w:ascii="Times New Roman" w:hAnsi="Times New Roman" w:cs="Times New Roman"/>
          <w:b/>
          <w:lang w:val="uk-UA"/>
        </w:rPr>
        <w:t>І. Визначення проблеми</w:t>
      </w:r>
    </w:p>
    <w:p w:rsidR="008910CA" w:rsidRPr="00C05F67" w:rsidRDefault="008910CA" w:rsidP="00C05F67">
      <w:pPr>
        <w:ind w:firstLine="709"/>
        <w:jc w:val="both"/>
        <w:rPr>
          <w:rFonts w:ascii="Times New Roman" w:hAnsi="Times New Roman" w:cs="Times New Roman"/>
          <w:lang w:val="uk-UA"/>
        </w:rPr>
      </w:pPr>
      <w:r w:rsidRPr="00C05F67">
        <w:rPr>
          <w:rFonts w:ascii="Times New Roman" w:hAnsi="Times New Roman" w:cs="Times New Roman"/>
          <w:lang w:val="uk-UA"/>
        </w:rPr>
        <w:t>Цей аналіз регуляторного впливу (далі - Аналіз) розроблений на виконання вимог Закону України "Про засади державної регуляторної політики у сфері господарської діяльності" від 11 вересня 2003 року № 1160-</w:t>
      </w:r>
      <w:r w:rsidRPr="00C05F67">
        <w:rPr>
          <w:rFonts w:ascii="Times New Roman" w:hAnsi="Times New Roman" w:cs="Times New Roman"/>
        </w:rPr>
        <w:t>IV</w:t>
      </w:r>
      <w:r w:rsidRPr="00C05F67">
        <w:rPr>
          <w:rFonts w:ascii="Times New Roman" w:hAnsi="Times New Roman" w:cs="Times New Roman"/>
          <w:lang w:val="uk-UA"/>
        </w:rPr>
        <w:t xml:space="preserve"> та постанови Кабінету Міністрів України від 16.12.2015 р. №1151 «Про внесення змін до постанови Кабінету Міністрів України від 11.03.2004 №308 «Про затвердження методик проведення аналізу впливу та відстеження результативності регуляторного акта» і визначає правові та організаційні засади реалізації </w:t>
      </w:r>
      <w:proofErr w:type="spellStart"/>
      <w:r w:rsidRPr="00C05F67">
        <w:rPr>
          <w:rFonts w:ascii="Times New Roman" w:hAnsi="Times New Roman" w:cs="Times New Roman"/>
          <w:lang w:val="uk-UA"/>
        </w:rPr>
        <w:t>проєкту</w:t>
      </w:r>
      <w:proofErr w:type="spellEnd"/>
      <w:r w:rsidRPr="00C05F67">
        <w:rPr>
          <w:rFonts w:ascii="Times New Roman" w:hAnsi="Times New Roman" w:cs="Times New Roman"/>
          <w:lang w:val="uk-UA"/>
        </w:rPr>
        <w:t xml:space="preserve"> рішення виконавчого комітету </w:t>
      </w:r>
      <w:proofErr w:type="spellStart"/>
      <w:r w:rsidR="00AE706B">
        <w:rPr>
          <w:rFonts w:ascii="Times New Roman" w:hAnsi="Times New Roman" w:cs="Times New Roman"/>
          <w:lang w:val="uk-UA"/>
        </w:rPr>
        <w:t>Баранинської</w:t>
      </w:r>
      <w:proofErr w:type="spellEnd"/>
      <w:r w:rsidR="00AE706B">
        <w:rPr>
          <w:rFonts w:ascii="Times New Roman" w:hAnsi="Times New Roman" w:cs="Times New Roman"/>
          <w:lang w:val="uk-UA"/>
        </w:rPr>
        <w:t xml:space="preserve"> </w:t>
      </w:r>
      <w:r w:rsidR="00A012D7">
        <w:rPr>
          <w:rFonts w:ascii="Times New Roman" w:hAnsi="Times New Roman" w:cs="Times New Roman"/>
          <w:lang w:val="uk-UA"/>
        </w:rPr>
        <w:t>сіль</w:t>
      </w:r>
      <w:r w:rsidRPr="00C05F67">
        <w:rPr>
          <w:rFonts w:ascii="Times New Roman" w:hAnsi="Times New Roman" w:cs="Times New Roman"/>
          <w:lang w:val="uk-UA"/>
        </w:rPr>
        <w:t xml:space="preserve">ської ради «Про затвердження норм надання послуг з вивезення твердих побутових відході </w:t>
      </w:r>
      <w:r w:rsidR="00A012D7">
        <w:rPr>
          <w:rFonts w:ascii="Times New Roman" w:hAnsi="Times New Roman" w:cs="Times New Roman"/>
          <w:lang w:val="uk-UA"/>
        </w:rPr>
        <w:t xml:space="preserve">на території </w:t>
      </w:r>
      <w:proofErr w:type="spellStart"/>
      <w:r w:rsidR="00AE706B">
        <w:rPr>
          <w:rFonts w:ascii="Times New Roman" w:hAnsi="Times New Roman" w:cs="Times New Roman"/>
          <w:lang w:val="uk-UA"/>
        </w:rPr>
        <w:t>Баранинської</w:t>
      </w:r>
      <w:proofErr w:type="spellEnd"/>
      <w:r w:rsidR="00AE706B">
        <w:rPr>
          <w:rFonts w:ascii="Times New Roman" w:hAnsi="Times New Roman" w:cs="Times New Roman"/>
          <w:lang w:val="uk-UA"/>
        </w:rPr>
        <w:t xml:space="preserve"> </w:t>
      </w:r>
      <w:r w:rsidR="00A012D7">
        <w:rPr>
          <w:rFonts w:ascii="Times New Roman" w:hAnsi="Times New Roman" w:cs="Times New Roman"/>
          <w:lang w:val="uk-UA"/>
        </w:rPr>
        <w:t>ОТГ</w:t>
      </w:r>
      <w:r w:rsidRPr="00C05F67">
        <w:rPr>
          <w:rFonts w:ascii="Times New Roman" w:hAnsi="Times New Roman" w:cs="Times New Roman"/>
          <w:lang w:val="uk-UA"/>
        </w:rPr>
        <w:t xml:space="preserve">», як регуляторного акту. </w:t>
      </w:r>
    </w:p>
    <w:p w:rsidR="008910CA" w:rsidRPr="00C05F67" w:rsidRDefault="008910CA" w:rsidP="00C05F67">
      <w:pPr>
        <w:ind w:firstLine="709"/>
        <w:jc w:val="both"/>
        <w:rPr>
          <w:rFonts w:ascii="Times New Roman" w:hAnsi="Times New Roman" w:cs="Times New Roman"/>
          <w:lang w:val="uk-UA"/>
        </w:rPr>
      </w:pPr>
      <w:r w:rsidRPr="00C05F67">
        <w:rPr>
          <w:rFonts w:ascii="Times New Roman" w:hAnsi="Times New Roman" w:cs="Times New Roman"/>
          <w:lang w:val="uk-UA"/>
        </w:rPr>
        <w:t xml:space="preserve">Крім того, Аналіз розроблено з метою реалізації державної політики в сфері поводження з відходами, створення належних правових підстав та умов для затвердження норм надання послуг з вивезення твердих побутових відходів організації роботи виконавців таких послуг у сфері поводження з відходами та створення відповідних умов для забезпечення споживачів якісними послугами з організації збирання та вивезення твердих побутових відходів, що утворюються на території </w:t>
      </w:r>
      <w:proofErr w:type="spellStart"/>
      <w:r w:rsidR="00AE706B">
        <w:rPr>
          <w:rFonts w:ascii="Times New Roman" w:hAnsi="Times New Roman" w:cs="Times New Roman"/>
          <w:lang w:val="uk-UA"/>
        </w:rPr>
        <w:t>Баранинської</w:t>
      </w:r>
      <w:proofErr w:type="spellEnd"/>
      <w:r w:rsidR="00AE706B">
        <w:rPr>
          <w:rFonts w:ascii="Times New Roman" w:hAnsi="Times New Roman" w:cs="Times New Roman"/>
          <w:lang w:val="uk-UA"/>
        </w:rPr>
        <w:t xml:space="preserve"> </w:t>
      </w:r>
      <w:r w:rsidR="00A012D7">
        <w:rPr>
          <w:rFonts w:ascii="Times New Roman" w:hAnsi="Times New Roman" w:cs="Times New Roman"/>
          <w:lang w:val="uk-UA"/>
        </w:rPr>
        <w:t>ОТГ</w:t>
      </w:r>
      <w:r w:rsidRPr="00C05F67">
        <w:rPr>
          <w:rFonts w:ascii="Times New Roman" w:hAnsi="Times New Roman" w:cs="Times New Roman"/>
          <w:lang w:val="uk-UA"/>
        </w:rPr>
        <w:t xml:space="preserve">. </w:t>
      </w:r>
    </w:p>
    <w:p w:rsidR="008910CA" w:rsidRPr="00C05F67" w:rsidRDefault="008910CA" w:rsidP="00C05F67">
      <w:pPr>
        <w:ind w:firstLine="709"/>
        <w:jc w:val="both"/>
        <w:rPr>
          <w:rFonts w:ascii="Times New Roman" w:hAnsi="Times New Roman" w:cs="Times New Roman"/>
          <w:lang w:val="uk-UA"/>
        </w:rPr>
      </w:pPr>
      <w:r w:rsidRPr="00C05F67">
        <w:rPr>
          <w:rFonts w:ascii="Times New Roman" w:hAnsi="Times New Roman" w:cs="Times New Roman"/>
        </w:rPr>
        <w:t xml:space="preserve">Основною проблемою є те, </w:t>
      </w:r>
      <w:proofErr w:type="spellStart"/>
      <w:r w:rsidRPr="00C05F67">
        <w:rPr>
          <w:rFonts w:ascii="Times New Roman" w:hAnsi="Times New Roman" w:cs="Times New Roman"/>
        </w:rPr>
        <w:t>що</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існуючі</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норми</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надання</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послуг</w:t>
      </w:r>
      <w:proofErr w:type="spellEnd"/>
      <w:r w:rsidRPr="00C05F67">
        <w:rPr>
          <w:rFonts w:ascii="Times New Roman" w:hAnsi="Times New Roman" w:cs="Times New Roman"/>
        </w:rPr>
        <w:t xml:space="preserve"> з </w:t>
      </w:r>
      <w:proofErr w:type="spellStart"/>
      <w:r w:rsidRPr="00C05F67">
        <w:rPr>
          <w:rFonts w:ascii="Times New Roman" w:hAnsi="Times New Roman" w:cs="Times New Roman"/>
        </w:rPr>
        <w:t>вивезення</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побутових</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відході</w:t>
      </w:r>
      <w:proofErr w:type="gramStart"/>
      <w:r w:rsidRPr="00C05F67">
        <w:rPr>
          <w:rFonts w:ascii="Times New Roman" w:hAnsi="Times New Roman" w:cs="Times New Roman"/>
        </w:rPr>
        <w:t>в</w:t>
      </w:r>
      <w:proofErr w:type="spellEnd"/>
      <w:proofErr w:type="gramEnd"/>
      <w:r w:rsidRPr="00C05F67">
        <w:rPr>
          <w:rFonts w:ascii="Times New Roman" w:hAnsi="Times New Roman" w:cs="Times New Roman"/>
        </w:rPr>
        <w:t xml:space="preserve"> не </w:t>
      </w:r>
      <w:proofErr w:type="spellStart"/>
      <w:r w:rsidRPr="00C05F67">
        <w:rPr>
          <w:rFonts w:ascii="Times New Roman" w:hAnsi="Times New Roman" w:cs="Times New Roman"/>
        </w:rPr>
        <w:t>відображають</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фактичне</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накопичення</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твердих</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побутових</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відходів</w:t>
      </w:r>
      <w:proofErr w:type="spellEnd"/>
      <w:r w:rsidRPr="00C05F67">
        <w:rPr>
          <w:rFonts w:ascii="Times New Roman" w:hAnsi="Times New Roman" w:cs="Times New Roman"/>
        </w:rPr>
        <w:t xml:space="preserve"> по </w:t>
      </w:r>
      <w:r w:rsidR="00A012D7">
        <w:rPr>
          <w:rFonts w:ascii="Times New Roman" w:hAnsi="Times New Roman" w:cs="Times New Roman"/>
          <w:lang w:val="uk-UA"/>
        </w:rPr>
        <w:t>ОТГ</w:t>
      </w:r>
      <w:r w:rsidRPr="00C05F67">
        <w:rPr>
          <w:rFonts w:ascii="Times New Roman" w:hAnsi="Times New Roman" w:cs="Times New Roman"/>
        </w:rPr>
        <w:t xml:space="preserve">. </w:t>
      </w:r>
    </w:p>
    <w:p w:rsidR="002554E5" w:rsidRPr="003804F7" w:rsidRDefault="008910CA" w:rsidP="00C05F67">
      <w:pPr>
        <w:ind w:firstLine="709"/>
        <w:jc w:val="both"/>
        <w:rPr>
          <w:rFonts w:ascii="Times New Roman" w:hAnsi="Times New Roman" w:cs="Times New Roman"/>
        </w:rPr>
      </w:pPr>
      <w:r w:rsidRPr="00C05F67">
        <w:rPr>
          <w:rFonts w:ascii="Times New Roman" w:hAnsi="Times New Roman" w:cs="Times New Roman"/>
          <w:lang w:val="uk-UA"/>
        </w:rPr>
        <w:t xml:space="preserve">Відповідно до вимог Закону України «Про внесення змін до деяких законодавчих актів України у сфері поводження з відходами», органи місцевого самоврядування затверджують норми надання послуг із вивезення побутових відходів. </w:t>
      </w:r>
      <w:r w:rsidRPr="008D0861">
        <w:rPr>
          <w:rFonts w:ascii="Times New Roman" w:hAnsi="Times New Roman" w:cs="Times New Roman"/>
          <w:lang w:val="uk-UA"/>
        </w:rPr>
        <w:t xml:space="preserve">Так, відповідно до підпункту 16 пункту «а» статті 30 Закону України «Про місцеве самоврядування в Україні» затвердження норм надання послуг з вивезення побутових відходів відноситься до повноважень виконавчих органів відповідних рад. </w:t>
      </w:r>
      <w:proofErr w:type="spellStart"/>
      <w:r w:rsidRPr="003804F7">
        <w:rPr>
          <w:rFonts w:ascii="Times New Roman" w:hAnsi="Times New Roman" w:cs="Times New Roman"/>
        </w:rPr>
        <w:t>Відповідно</w:t>
      </w:r>
      <w:proofErr w:type="spellEnd"/>
      <w:r w:rsidRPr="003804F7">
        <w:rPr>
          <w:rFonts w:ascii="Times New Roman" w:hAnsi="Times New Roman" w:cs="Times New Roman"/>
        </w:rPr>
        <w:t xml:space="preserve"> до </w:t>
      </w:r>
      <w:r w:rsidR="004B2B1F" w:rsidRPr="003804F7">
        <w:rPr>
          <w:rFonts w:ascii="Times New Roman" w:hAnsi="Times New Roman" w:cs="Times New Roman"/>
          <w:lang w:val="uk-UA"/>
        </w:rPr>
        <w:t>наказу Міністерства з питань житлово-комунального господарства</w:t>
      </w:r>
      <w:r w:rsidR="004B2B1F" w:rsidRPr="003804F7">
        <w:rPr>
          <w:rFonts w:ascii="Times New Roman" w:hAnsi="Times New Roman" w:cs="Times New Roman"/>
        </w:rPr>
        <w:t xml:space="preserve"> </w:t>
      </w:r>
      <w:proofErr w:type="spellStart"/>
      <w:r w:rsidR="004B2B1F" w:rsidRPr="003804F7">
        <w:rPr>
          <w:rFonts w:ascii="Times New Roman" w:hAnsi="Times New Roman" w:cs="Times New Roman"/>
        </w:rPr>
        <w:t>України</w:t>
      </w:r>
      <w:proofErr w:type="spellEnd"/>
      <w:r w:rsidR="004B2B1F" w:rsidRPr="003804F7">
        <w:rPr>
          <w:rFonts w:ascii="Times New Roman" w:hAnsi="Times New Roman" w:cs="Times New Roman"/>
        </w:rPr>
        <w:t xml:space="preserve"> </w:t>
      </w:r>
      <w:proofErr w:type="spellStart"/>
      <w:r w:rsidR="004B2B1F" w:rsidRPr="003804F7">
        <w:rPr>
          <w:rFonts w:ascii="Times New Roman" w:hAnsi="Times New Roman" w:cs="Times New Roman"/>
        </w:rPr>
        <w:t>від</w:t>
      </w:r>
      <w:proofErr w:type="spellEnd"/>
      <w:r w:rsidR="004B2B1F" w:rsidRPr="003804F7">
        <w:rPr>
          <w:rFonts w:ascii="Times New Roman" w:hAnsi="Times New Roman" w:cs="Times New Roman"/>
        </w:rPr>
        <w:t xml:space="preserve"> </w:t>
      </w:r>
      <w:r w:rsidR="004B2B1F" w:rsidRPr="003804F7">
        <w:rPr>
          <w:rFonts w:ascii="Times New Roman" w:hAnsi="Times New Roman" w:cs="Times New Roman"/>
          <w:lang w:val="uk-UA"/>
        </w:rPr>
        <w:t>30</w:t>
      </w:r>
      <w:r w:rsidR="004B2B1F" w:rsidRPr="003804F7">
        <w:rPr>
          <w:rFonts w:ascii="Times New Roman" w:hAnsi="Times New Roman" w:cs="Times New Roman"/>
        </w:rPr>
        <w:t>.</w:t>
      </w:r>
      <w:r w:rsidR="004B2B1F" w:rsidRPr="003804F7">
        <w:rPr>
          <w:rFonts w:ascii="Times New Roman" w:hAnsi="Times New Roman" w:cs="Times New Roman"/>
          <w:lang w:val="uk-UA"/>
        </w:rPr>
        <w:t>07</w:t>
      </w:r>
      <w:r w:rsidR="004B2B1F" w:rsidRPr="003804F7">
        <w:rPr>
          <w:rFonts w:ascii="Times New Roman" w:hAnsi="Times New Roman" w:cs="Times New Roman"/>
        </w:rPr>
        <w:t>.</w:t>
      </w:r>
      <w:r w:rsidR="004B2B1F" w:rsidRPr="003804F7">
        <w:rPr>
          <w:rFonts w:ascii="Times New Roman" w:hAnsi="Times New Roman" w:cs="Times New Roman"/>
          <w:lang w:val="uk-UA"/>
        </w:rPr>
        <w:t>2010</w:t>
      </w:r>
      <w:r w:rsidRPr="003804F7">
        <w:rPr>
          <w:rFonts w:ascii="Times New Roman" w:hAnsi="Times New Roman" w:cs="Times New Roman"/>
        </w:rPr>
        <w:t xml:space="preserve"> № </w:t>
      </w:r>
      <w:r w:rsidR="004B2B1F" w:rsidRPr="003804F7">
        <w:rPr>
          <w:rFonts w:ascii="Times New Roman" w:hAnsi="Times New Roman" w:cs="Times New Roman"/>
        </w:rPr>
        <w:t>259</w:t>
      </w:r>
      <w:r w:rsidRPr="003804F7">
        <w:rPr>
          <w:rFonts w:ascii="Times New Roman" w:hAnsi="Times New Roman" w:cs="Times New Roman"/>
        </w:rPr>
        <w:t xml:space="preserve"> «</w:t>
      </w:r>
      <w:r w:rsidR="004B2B1F" w:rsidRPr="003804F7">
        <w:rPr>
          <w:rFonts w:ascii="Times New Roman" w:hAnsi="Times New Roman" w:cs="Times New Roman"/>
        </w:rPr>
        <w:t xml:space="preserve">Про </w:t>
      </w:r>
      <w:proofErr w:type="spellStart"/>
      <w:r w:rsidR="004B2B1F" w:rsidRPr="003804F7">
        <w:rPr>
          <w:rFonts w:ascii="Times New Roman" w:hAnsi="Times New Roman" w:cs="Times New Roman"/>
        </w:rPr>
        <w:t>затвердження</w:t>
      </w:r>
      <w:proofErr w:type="spellEnd"/>
      <w:r w:rsidR="004B2B1F" w:rsidRPr="003804F7">
        <w:rPr>
          <w:rFonts w:ascii="Times New Roman" w:hAnsi="Times New Roman" w:cs="Times New Roman"/>
        </w:rPr>
        <w:t xml:space="preserve"> Правил </w:t>
      </w:r>
      <w:proofErr w:type="spellStart"/>
      <w:r w:rsidR="004B2B1F" w:rsidRPr="003804F7">
        <w:rPr>
          <w:rFonts w:ascii="Times New Roman" w:hAnsi="Times New Roman" w:cs="Times New Roman"/>
        </w:rPr>
        <w:t>визначення</w:t>
      </w:r>
      <w:proofErr w:type="spellEnd"/>
      <w:r w:rsidR="004B2B1F" w:rsidRPr="003804F7">
        <w:rPr>
          <w:rFonts w:ascii="Times New Roman" w:hAnsi="Times New Roman" w:cs="Times New Roman"/>
        </w:rPr>
        <w:t xml:space="preserve"> норм </w:t>
      </w:r>
      <w:proofErr w:type="spellStart"/>
      <w:r w:rsidR="004B2B1F" w:rsidRPr="003804F7">
        <w:rPr>
          <w:rFonts w:ascii="Times New Roman" w:hAnsi="Times New Roman" w:cs="Times New Roman"/>
        </w:rPr>
        <w:t>надання</w:t>
      </w:r>
      <w:proofErr w:type="spellEnd"/>
      <w:r w:rsidR="004B2B1F" w:rsidRPr="003804F7">
        <w:rPr>
          <w:rFonts w:ascii="Times New Roman" w:hAnsi="Times New Roman" w:cs="Times New Roman"/>
        </w:rPr>
        <w:t xml:space="preserve"> </w:t>
      </w:r>
      <w:proofErr w:type="spellStart"/>
      <w:r w:rsidR="004B2B1F" w:rsidRPr="003804F7">
        <w:rPr>
          <w:rFonts w:ascii="Times New Roman" w:hAnsi="Times New Roman" w:cs="Times New Roman"/>
        </w:rPr>
        <w:t>послуг</w:t>
      </w:r>
      <w:proofErr w:type="spellEnd"/>
      <w:r w:rsidR="004B2B1F" w:rsidRPr="003804F7">
        <w:rPr>
          <w:rFonts w:ascii="Times New Roman" w:hAnsi="Times New Roman" w:cs="Times New Roman"/>
        </w:rPr>
        <w:t xml:space="preserve"> з </w:t>
      </w:r>
      <w:proofErr w:type="spellStart"/>
      <w:r w:rsidR="004B2B1F" w:rsidRPr="003804F7">
        <w:rPr>
          <w:rFonts w:ascii="Times New Roman" w:hAnsi="Times New Roman" w:cs="Times New Roman"/>
        </w:rPr>
        <w:t>вивезення</w:t>
      </w:r>
      <w:proofErr w:type="spellEnd"/>
      <w:r w:rsidR="004B2B1F" w:rsidRPr="003804F7">
        <w:rPr>
          <w:rFonts w:ascii="Times New Roman" w:hAnsi="Times New Roman" w:cs="Times New Roman"/>
        </w:rPr>
        <w:t xml:space="preserve"> </w:t>
      </w:r>
      <w:proofErr w:type="spellStart"/>
      <w:r w:rsidR="004B2B1F" w:rsidRPr="003804F7">
        <w:rPr>
          <w:rFonts w:ascii="Times New Roman" w:hAnsi="Times New Roman" w:cs="Times New Roman"/>
        </w:rPr>
        <w:t>побутових</w:t>
      </w:r>
      <w:proofErr w:type="spellEnd"/>
      <w:r w:rsidR="004B2B1F" w:rsidRPr="003804F7">
        <w:rPr>
          <w:rFonts w:ascii="Times New Roman" w:hAnsi="Times New Roman" w:cs="Times New Roman"/>
        </w:rPr>
        <w:t xml:space="preserve"> </w:t>
      </w:r>
      <w:proofErr w:type="spellStart"/>
      <w:r w:rsidR="004B2B1F" w:rsidRPr="003804F7">
        <w:rPr>
          <w:rFonts w:ascii="Times New Roman" w:hAnsi="Times New Roman" w:cs="Times New Roman"/>
        </w:rPr>
        <w:t>відходів</w:t>
      </w:r>
      <w:proofErr w:type="spellEnd"/>
      <w:r w:rsidRPr="003804F7">
        <w:rPr>
          <w:rFonts w:ascii="Times New Roman" w:hAnsi="Times New Roman" w:cs="Times New Roman"/>
        </w:rPr>
        <w:t xml:space="preserve">» </w:t>
      </w:r>
      <w:r w:rsidR="004B2B1F" w:rsidRPr="003804F7">
        <w:rPr>
          <w:rFonts w:ascii="Times New Roman" w:hAnsi="Times New Roman" w:cs="Times New Roman"/>
        </w:rPr>
        <w:t xml:space="preserve">- </w:t>
      </w:r>
      <w:proofErr w:type="spellStart"/>
      <w:r w:rsidR="004B2B1F" w:rsidRPr="003804F7">
        <w:rPr>
          <w:rFonts w:ascii="Times New Roman" w:hAnsi="Times New Roman" w:cs="Times New Roman"/>
        </w:rPr>
        <w:t>розроблення</w:t>
      </w:r>
      <w:proofErr w:type="spellEnd"/>
      <w:r w:rsidR="004B2B1F" w:rsidRPr="003804F7">
        <w:rPr>
          <w:rFonts w:ascii="Times New Roman" w:hAnsi="Times New Roman" w:cs="Times New Roman"/>
        </w:rPr>
        <w:t xml:space="preserve"> та </w:t>
      </w:r>
      <w:proofErr w:type="spellStart"/>
      <w:r w:rsidR="004B2B1F" w:rsidRPr="003804F7">
        <w:rPr>
          <w:rFonts w:ascii="Times New Roman" w:hAnsi="Times New Roman" w:cs="Times New Roman"/>
        </w:rPr>
        <w:t>затвердження</w:t>
      </w:r>
      <w:proofErr w:type="spellEnd"/>
      <w:r w:rsidR="004B2B1F" w:rsidRPr="003804F7">
        <w:rPr>
          <w:rFonts w:ascii="Times New Roman" w:hAnsi="Times New Roman" w:cs="Times New Roman"/>
        </w:rPr>
        <w:t xml:space="preserve"> норм </w:t>
      </w:r>
      <w:proofErr w:type="spellStart"/>
      <w:r w:rsidR="004B2B1F" w:rsidRPr="003804F7">
        <w:rPr>
          <w:rFonts w:ascii="Times New Roman" w:hAnsi="Times New Roman" w:cs="Times New Roman"/>
        </w:rPr>
        <w:t>здійснюється</w:t>
      </w:r>
      <w:proofErr w:type="spellEnd"/>
      <w:r w:rsidR="004B2B1F" w:rsidRPr="003804F7">
        <w:rPr>
          <w:rFonts w:ascii="Times New Roman" w:hAnsi="Times New Roman" w:cs="Times New Roman"/>
        </w:rPr>
        <w:t xml:space="preserve"> один раз на </w:t>
      </w:r>
      <w:proofErr w:type="spellStart"/>
      <w:proofErr w:type="gramStart"/>
      <w:r w:rsidR="004B2B1F" w:rsidRPr="003804F7">
        <w:rPr>
          <w:rFonts w:ascii="Times New Roman" w:hAnsi="Times New Roman" w:cs="Times New Roman"/>
        </w:rPr>
        <w:t>п’ять</w:t>
      </w:r>
      <w:proofErr w:type="spellEnd"/>
      <w:proofErr w:type="gramEnd"/>
      <w:r w:rsidR="004B2B1F" w:rsidRPr="003804F7">
        <w:rPr>
          <w:rFonts w:ascii="Times New Roman" w:hAnsi="Times New Roman" w:cs="Times New Roman"/>
        </w:rPr>
        <w:t xml:space="preserve"> </w:t>
      </w:r>
      <w:proofErr w:type="spellStart"/>
      <w:r w:rsidR="004B2B1F" w:rsidRPr="003804F7">
        <w:rPr>
          <w:rFonts w:ascii="Times New Roman" w:hAnsi="Times New Roman" w:cs="Times New Roman"/>
        </w:rPr>
        <w:t>років</w:t>
      </w:r>
      <w:proofErr w:type="spellEnd"/>
      <w:r w:rsidRPr="003804F7">
        <w:rPr>
          <w:rFonts w:ascii="Times New Roman" w:hAnsi="Times New Roman" w:cs="Times New Roman"/>
        </w:rPr>
        <w:t xml:space="preserve">. </w:t>
      </w:r>
    </w:p>
    <w:p w:rsidR="008910CA" w:rsidRPr="002554E5" w:rsidRDefault="002554E5" w:rsidP="00C05F67">
      <w:pPr>
        <w:ind w:firstLine="709"/>
        <w:jc w:val="both"/>
        <w:rPr>
          <w:rFonts w:ascii="Times New Roman" w:hAnsi="Times New Roman" w:cs="Times New Roman"/>
          <w:lang w:val="uk-UA"/>
        </w:rPr>
      </w:pPr>
      <w:r w:rsidRPr="00E2133A">
        <w:rPr>
          <w:rFonts w:ascii="Times New Roman" w:hAnsi="Times New Roman" w:cs="Times New Roman"/>
          <w:lang w:val="uk-UA"/>
        </w:rPr>
        <w:t>Необхідність вимірювання норми накопичення твердих побутових відходів, викликана через об</w:t>
      </w:r>
      <w:r w:rsidR="00AA2F4D" w:rsidRPr="00E2133A">
        <w:rPr>
          <w:rFonts w:ascii="Times New Roman" w:hAnsi="Times New Roman" w:cs="Times New Roman"/>
          <w:lang w:val="uk-UA"/>
        </w:rPr>
        <w:t>‘</w:t>
      </w:r>
      <w:r w:rsidRPr="00E2133A">
        <w:rPr>
          <w:rFonts w:ascii="Times New Roman" w:hAnsi="Times New Roman" w:cs="Times New Roman"/>
          <w:lang w:val="uk-UA"/>
        </w:rPr>
        <w:t xml:space="preserve">єднання територіальних громад та у зв‘язку з скасуванням мінімальних норм утворення ТПВ, затверджених Постановою </w:t>
      </w:r>
      <w:r w:rsidRPr="00E2133A">
        <w:rPr>
          <w:rFonts w:ascii="Times New Roman" w:hAnsi="Times New Roman" w:cs="Times New Roman"/>
        </w:rPr>
        <w:t xml:space="preserve">КМУ </w:t>
      </w:r>
      <w:proofErr w:type="spellStart"/>
      <w:r w:rsidRPr="00E2133A">
        <w:rPr>
          <w:rFonts w:ascii="Times New Roman" w:hAnsi="Times New Roman" w:cs="Times New Roman"/>
        </w:rPr>
        <w:t>від</w:t>
      </w:r>
      <w:proofErr w:type="spellEnd"/>
      <w:r w:rsidRPr="00E2133A">
        <w:rPr>
          <w:rFonts w:ascii="Times New Roman" w:hAnsi="Times New Roman" w:cs="Times New Roman"/>
        </w:rPr>
        <w:t xml:space="preserve"> 10.12.2008р. № 1070</w:t>
      </w:r>
      <w:r>
        <w:rPr>
          <w:rFonts w:ascii="Times New Roman" w:hAnsi="Times New Roman" w:cs="Times New Roman"/>
          <w:lang w:val="uk-UA"/>
        </w:rPr>
        <w:t>.</w:t>
      </w:r>
      <w:r w:rsidR="00AA2F4D">
        <w:rPr>
          <w:rFonts w:ascii="Times New Roman" w:hAnsi="Times New Roman" w:cs="Times New Roman"/>
          <w:lang w:val="uk-UA"/>
        </w:rPr>
        <w:t xml:space="preserve"> </w:t>
      </w:r>
    </w:p>
    <w:tbl>
      <w:tblPr>
        <w:tblStyle w:val="a3"/>
        <w:tblW w:w="0" w:type="auto"/>
        <w:jc w:val="center"/>
        <w:tblLook w:val="04A0" w:firstRow="1" w:lastRow="0" w:firstColumn="1" w:lastColumn="0" w:noHBand="0" w:noVBand="1"/>
      </w:tblPr>
      <w:tblGrid>
        <w:gridCol w:w="3510"/>
        <w:gridCol w:w="2463"/>
        <w:gridCol w:w="2464"/>
      </w:tblGrid>
      <w:tr w:rsidR="008910CA" w:rsidRPr="00C05F67" w:rsidTr="00C05F67">
        <w:trPr>
          <w:jc w:val="center"/>
        </w:trPr>
        <w:tc>
          <w:tcPr>
            <w:tcW w:w="3510" w:type="dxa"/>
          </w:tcPr>
          <w:p w:rsidR="008910CA" w:rsidRPr="00E2133A" w:rsidRDefault="008910CA" w:rsidP="00C05F67">
            <w:pPr>
              <w:jc w:val="center"/>
              <w:rPr>
                <w:rFonts w:ascii="Times New Roman" w:hAnsi="Times New Roman" w:cs="Times New Roman"/>
                <w:lang w:val="uk-UA"/>
              </w:rPr>
            </w:pPr>
            <w:proofErr w:type="spellStart"/>
            <w:r w:rsidRPr="00E2133A">
              <w:rPr>
                <w:rFonts w:ascii="Times New Roman" w:hAnsi="Times New Roman" w:cs="Times New Roman"/>
              </w:rPr>
              <w:t>Групи</w:t>
            </w:r>
            <w:proofErr w:type="spellEnd"/>
            <w:r w:rsidRPr="00E2133A">
              <w:rPr>
                <w:rFonts w:ascii="Times New Roman" w:hAnsi="Times New Roman" w:cs="Times New Roman"/>
              </w:rPr>
              <w:t xml:space="preserve"> (</w:t>
            </w:r>
            <w:proofErr w:type="spellStart"/>
            <w:proofErr w:type="gramStart"/>
            <w:r w:rsidRPr="00E2133A">
              <w:rPr>
                <w:rFonts w:ascii="Times New Roman" w:hAnsi="Times New Roman" w:cs="Times New Roman"/>
              </w:rPr>
              <w:t>п</w:t>
            </w:r>
            <w:proofErr w:type="gramEnd"/>
            <w:r w:rsidRPr="00E2133A">
              <w:rPr>
                <w:rFonts w:ascii="Times New Roman" w:hAnsi="Times New Roman" w:cs="Times New Roman"/>
              </w:rPr>
              <w:t>ідгрупи</w:t>
            </w:r>
            <w:proofErr w:type="spellEnd"/>
            <w:r w:rsidRPr="00E2133A">
              <w:rPr>
                <w:rFonts w:ascii="Times New Roman" w:hAnsi="Times New Roman" w:cs="Times New Roman"/>
              </w:rPr>
              <w:t>)</w:t>
            </w:r>
          </w:p>
        </w:tc>
        <w:tc>
          <w:tcPr>
            <w:tcW w:w="2463" w:type="dxa"/>
          </w:tcPr>
          <w:p w:rsidR="008910CA" w:rsidRPr="00E2133A" w:rsidRDefault="008910CA" w:rsidP="00C05F67">
            <w:pPr>
              <w:jc w:val="center"/>
              <w:rPr>
                <w:rFonts w:ascii="Times New Roman" w:hAnsi="Times New Roman" w:cs="Times New Roman"/>
                <w:lang w:val="uk-UA"/>
              </w:rPr>
            </w:pPr>
            <w:r w:rsidRPr="00E2133A">
              <w:rPr>
                <w:rFonts w:ascii="Times New Roman" w:hAnsi="Times New Roman" w:cs="Times New Roman"/>
              </w:rPr>
              <w:t>Так</w:t>
            </w:r>
          </w:p>
        </w:tc>
        <w:tc>
          <w:tcPr>
            <w:tcW w:w="2464" w:type="dxa"/>
          </w:tcPr>
          <w:p w:rsidR="008910CA" w:rsidRPr="00C05F67" w:rsidRDefault="008910CA" w:rsidP="00C05F67">
            <w:pPr>
              <w:jc w:val="center"/>
              <w:rPr>
                <w:rFonts w:ascii="Times New Roman" w:hAnsi="Times New Roman" w:cs="Times New Roman"/>
                <w:lang w:val="uk-UA"/>
              </w:rPr>
            </w:pPr>
            <w:r w:rsidRPr="00E2133A">
              <w:rPr>
                <w:rFonts w:ascii="Times New Roman" w:hAnsi="Times New Roman" w:cs="Times New Roman"/>
                <w:lang w:val="uk-UA"/>
              </w:rPr>
              <w:t>Ні</w:t>
            </w:r>
          </w:p>
        </w:tc>
      </w:tr>
      <w:tr w:rsidR="008910CA" w:rsidRPr="00C05F67" w:rsidTr="00C05F67">
        <w:trPr>
          <w:jc w:val="center"/>
        </w:trPr>
        <w:tc>
          <w:tcPr>
            <w:tcW w:w="3510" w:type="dxa"/>
          </w:tcPr>
          <w:p w:rsidR="008910CA" w:rsidRPr="00C05F67" w:rsidRDefault="008910CA" w:rsidP="00C05F67">
            <w:pPr>
              <w:jc w:val="center"/>
              <w:rPr>
                <w:rFonts w:ascii="Times New Roman" w:hAnsi="Times New Roman" w:cs="Times New Roman"/>
                <w:lang w:val="uk-UA"/>
              </w:rPr>
            </w:pPr>
            <w:proofErr w:type="spellStart"/>
            <w:r w:rsidRPr="00C05F67">
              <w:rPr>
                <w:rFonts w:ascii="Times New Roman" w:hAnsi="Times New Roman" w:cs="Times New Roman"/>
              </w:rPr>
              <w:t>Громадяни</w:t>
            </w:r>
            <w:proofErr w:type="spellEnd"/>
          </w:p>
        </w:tc>
        <w:tc>
          <w:tcPr>
            <w:tcW w:w="2463" w:type="dxa"/>
          </w:tcPr>
          <w:p w:rsidR="008910CA" w:rsidRPr="00C05F67" w:rsidRDefault="008910CA" w:rsidP="00C05F67">
            <w:pPr>
              <w:jc w:val="center"/>
              <w:rPr>
                <w:rFonts w:ascii="Times New Roman" w:hAnsi="Times New Roman" w:cs="Times New Roman"/>
                <w:lang w:val="uk-UA"/>
              </w:rPr>
            </w:pPr>
            <w:r w:rsidRPr="00C05F67">
              <w:rPr>
                <w:rFonts w:ascii="Times New Roman" w:hAnsi="Times New Roman" w:cs="Times New Roman"/>
                <w:lang w:val="uk-UA"/>
              </w:rPr>
              <w:t>+</w:t>
            </w:r>
          </w:p>
        </w:tc>
        <w:tc>
          <w:tcPr>
            <w:tcW w:w="2464" w:type="dxa"/>
          </w:tcPr>
          <w:p w:rsidR="008910CA" w:rsidRPr="00C05F67" w:rsidRDefault="008910CA" w:rsidP="00C05F67">
            <w:pPr>
              <w:jc w:val="center"/>
              <w:rPr>
                <w:rFonts w:ascii="Times New Roman" w:hAnsi="Times New Roman" w:cs="Times New Roman"/>
                <w:lang w:val="uk-UA"/>
              </w:rPr>
            </w:pPr>
            <w:r w:rsidRPr="00C05F67">
              <w:rPr>
                <w:rFonts w:ascii="Times New Roman" w:hAnsi="Times New Roman" w:cs="Times New Roman"/>
                <w:lang w:val="uk-UA"/>
              </w:rPr>
              <w:t>-</w:t>
            </w:r>
          </w:p>
        </w:tc>
      </w:tr>
      <w:tr w:rsidR="008910CA" w:rsidRPr="00C05F67" w:rsidTr="00C05F67">
        <w:trPr>
          <w:jc w:val="center"/>
        </w:trPr>
        <w:tc>
          <w:tcPr>
            <w:tcW w:w="3510" w:type="dxa"/>
          </w:tcPr>
          <w:p w:rsidR="008910CA" w:rsidRPr="00C05F67" w:rsidRDefault="008910CA" w:rsidP="00C05F67">
            <w:pPr>
              <w:jc w:val="center"/>
              <w:rPr>
                <w:rFonts w:ascii="Times New Roman" w:hAnsi="Times New Roman" w:cs="Times New Roman"/>
                <w:lang w:val="uk-UA"/>
              </w:rPr>
            </w:pPr>
            <w:r w:rsidRPr="00C05F67">
              <w:rPr>
                <w:rFonts w:ascii="Times New Roman" w:hAnsi="Times New Roman" w:cs="Times New Roman"/>
              </w:rPr>
              <w:t xml:space="preserve">Орган </w:t>
            </w:r>
            <w:proofErr w:type="spellStart"/>
            <w:proofErr w:type="gramStart"/>
            <w:r w:rsidRPr="00C05F67">
              <w:rPr>
                <w:rFonts w:ascii="Times New Roman" w:hAnsi="Times New Roman" w:cs="Times New Roman"/>
              </w:rPr>
              <w:t>м</w:t>
            </w:r>
            <w:proofErr w:type="gramEnd"/>
            <w:r w:rsidRPr="00C05F67">
              <w:rPr>
                <w:rFonts w:ascii="Times New Roman" w:hAnsi="Times New Roman" w:cs="Times New Roman"/>
              </w:rPr>
              <w:t>ісцевого</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самоврядування</w:t>
            </w:r>
            <w:proofErr w:type="spellEnd"/>
          </w:p>
        </w:tc>
        <w:tc>
          <w:tcPr>
            <w:tcW w:w="2463" w:type="dxa"/>
          </w:tcPr>
          <w:p w:rsidR="008910CA" w:rsidRPr="00C05F67" w:rsidRDefault="008910CA" w:rsidP="00C05F67">
            <w:pPr>
              <w:jc w:val="center"/>
              <w:rPr>
                <w:rFonts w:ascii="Times New Roman" w:hAnsi="Times New Roman" w:cs="Times New Roman"/>
                <w:lang w:val="uk-UA"/>
              </w:rPr>
            </w:pPr>
            <w:r w:rsidRPr="00C05F67">
              <w:rPr>
                <w:rFonts w:ascii="Times New Roman" w:hAnsi="Times New Roman" w:cs="Times New Roman"/>
                <w:lang w:val="uk-UA"/>
              </w:rPr>
              <w:t>+</w:t>
            </w:r>
          </w:p>
        </w:tc>
        <w:tc>
          <w:tcPr>
            <w:tcW w:w="2464" w:type="dxa"/>
          </w:tcPr>
          <w:p w:rsidR="008910CA" w:rsidRPr="00C05F67" w:rsidRDefault="008910CA" w:rsidP="00C05F67">
            <w:pPr>
              <w:jc w:val="center"/>
              <w:rPr>
                <w:rFonts w:ascii="Times New Roman" w:hAnsi="Times New Roman" w:cs="Times New Roman"/>
                <w:lang w:val="uk-UA"/>
              </w:rPr>
            </w:pPr>
            <w:r w:rsidRPr="00C05F67">
              <w:rPr>
                <w:rFonts w:ascii="Times New Roman" w:hAnsi="Times New Roman" w:cs="Times New Roman"/>
                <w:lang w:val="uk-UA"/>
              </w:rPr>
              <w:t>-</w:t>
            </w:r>
          </w:p>
        </w:tc>
      </w:tr>
      <w:tr w:rsidR="008910CA" w:rsidRPr="00C05F67" w:rsidTr="00C05F67">
        <w:trPr>
          <w:jc w:val="center"/>
        </w:trPr>
        <w:tc>
          <w:tcPr>
            <w:tcW w:w="3510" w:type="dxa"/>
          </w:tcPr>
          <w:p w:rsidR="008910CA" w:rsidRPr="00C05F67" w:rsidRDefault="008910CA" w:rsidP="00C05F67">
            <w:pPr>
              <w:jc w:val="center"/>
              <w:rPr>
                <w:rFonts w:ascii="Times New Roman" w:hAnsi="Times New Roman" w:cs="Times New Roman"/>
                <w:lang w:val="uk-UA"/>
              </w:rPr>
            </w:pPr>
            <w:proofErr w:type="spellStart"/>
            <w:r w:rsidRPr="00C05F67">
              <w:rPr>
                <w:rFonts w:ascii="Times New Roman" w:hAnsi="Times New Roman" w:cs="Times New Roman"/>
              </w:rPr>
              <w:t>Суб’єкти</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господарювання</w:t>
            </w:r>
            <w:proofErr w:type="spellEnd"/>
          </w:p>
        </w:tc>
        <w:tc>
          <w:tcPr>
            <w:tcW w:w="2463" w:type="dxa"/>
          </w:tcPr>
          <w:p w:rsidR="008910CA" w:rsidRPr="00C05F67" w:rsidRDefault="008910CA" w:rsidP="00C05F67">
            <w:pPr>
              <w:jc w:val="center"/>
              <w:rPr>
                <w:rFonts w:ascii="Times New Roman" w:hAnsi="Times New Roman" w:cs="Times New Roman"/>
                <w:lang w:val="uk-UA"/>
              </w:rPr>
            </w:pPr>
            <w:r w:rsidRPr="00C05F67">
              <w:rPr>
                <w:rFonts w:ascii="Times New Roman" w:hAnsi="Times New Roman" w:cs="Times New Roman"/>
                <w:lang w:val="uk-UA"/>
              </w:rPr>
              <w:t>+</w:t>
            </w:r>
          </w:p>
        </w:tc>
        <w:tc>
          <w:tcPr>
            <w:tcW w:w="2464" w:type="dxa"/>
          </w:tcPr>
          <w:p w:rsidR="008910CA" w:rsidRPr="00C05F67" w:rsidRDefault="008910CA" w:rsidP="00C05F67">
            <w:pPr>
              <w:jc w:val="center"/>
              <w:rPr>
                <w:rFonts w:ascii="Times New Roman" w:hAnsi="Times New Roman" w:cs="Times New Roman"/>
                <w:lang w:val="uk-UA"/>
              </w:rPr>
            </w:pPr>
            <w:r w:rsidRPr="00C05F67">
              <w:rPr>
                <w:rFonts w:ascii="Times New Roman" w:hAnsi="Times New Roman" w:cs="Times New Roman"/>
                <w:lang w:val="uk-UA"/>
              </w:rPr>
              <w:t>-</w:t>
            </w:r>
          </w:p>
        </w:tc>
      </w:tr>
      <w:tr w:rsidR="008910CA" w:rsidRPr="00C05F67" w:rsidTr="00C05F67">
        <w:trPr>
          <w:jc w:val="center"/>
        </w:trPr>
        <w:tc>
          <w:tcPr>
            <w:tcW w:w="3510" w:type="dxa"/>
          </w:tcPr>
          <w:p w:rsidR="008910CA" w:rsidRPr="00C05F67" w:rsidRDefault="008910CA" w:rsidP="00C05F67">
            <w:pPr>
              <w:jc w:val="center"/>
              <w:rPr>
                <w:rFonts w:ascii="Times New Roman" w:hAnsi="Times New Roman" w:cs="Times New Roman"/>
                <w:lang w:val="uk-UA"/>
              </w:rPr>
            </w:pPr>
            <w:r w:rsidRPr="00C05F67">
              <w:rPr>
                <w:rFonts w:ascii="Times New Roman" w:hAnsi="Times New Roman" w:cs="Times New Roman"/>
              </w:rPr>
              <w:t xml:space="preserve">в </w:t>
            </w:r>
            <w:proofErr w:type="spellStart"/>
            <w:r w:rsidRPr="00C05F67">
              <w:rPr>
                <w:rFonts w:ascii="Times New Roman" w:hAnsi="Times New Roman" w:cs="Times New Roman"/>
              </w:rPr>
              <w:t>т.ч</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суб’єкти</w:t>
            </w:r>
            <w:proofErr w:type="spellEnd"/>
            <w:r w:rsidRPr="00C05F67">
              <w:rPr>
                <w:rFonts w:ascii="Times New Roman" w:hAnsi="Times New Roman" w:cs="Times New Roman"/>
              </w:rPr>
              <w:t xml:space="preserve"> </w:t>
            </w:r>
            <w:proofErr w:type="spellStart"/>
            <w:proofErr w:type="gramStart"/>
            <w:r w:rsidRPr="00C05F67">
              <w:rPr>
                <w:rFonts w:ascii="Times New Roman" w:hAnsi="Times New Roman" w:cs="Times New Roman"/>
              </w:rPr>
              <w:t>п</w:t>
            </w:r>
            <w:proofErr w:type="gramEnd"/>
            <w:r w:rsidRPr="00C05F67">
              <w:rPr>
                <w:rFonts w:ascii="Times New Roman" w:hAnsi="Times New Roman" w:cs="Times New Roman"/>
              </w:rPr>
              <w:t>ідприємництва</w:t>
            </w:r>
            <w:proofErr w:type="spellEnd"/>
          </w:p>
        </w:tc>
        <w:tc>
          <w:tcPr>
            <w:tcW w:w="2463" w:type="dxa"/>
          </w:tcPr>
          <w:p w:rsidR="008910CA" w:rsidRPr="00C05F67" w:rsidRDefault="008910CA" w:rsidP="00C05F67">
            <w:pPr>
              <w:jc w:val="center"/>
              <w:rPr>
                <w:rFonts w:ascii="Times New Roman" w:hAnsi="Times New Roman" w:cs="Times New Roman"/>
                <w:lang w:val="uk-UA"/>
              </w:rPr>
            </w:pPr>
            <w:r w:rsidRPr="00C05F67">
              <w:rPr>
                <w:rFonts w:ascii="Times New Roman" w:hAnsi="Times New Roman" w:cs="Times New Roman"/>
                <w:lang w:val="uk-UA"/>
              </w:rPr>
              <w:t>+</w:t>
            </w:r>
          </w:p>
        </w:tc>
        <w:tc>
          <w:tcPr>
            <w:tcW w:w="2464" w:type="dxa"/>
          </w:tcPr>
          <w:p w:rsidR="008910CA" w:rsidRPr="00C05F67" w:rsidRDefault="008910CA" w:rsidP="00C05F67">
            <w:pPr>
              <w:jc w:val="center"/>
              <w:rPr>
                <w:rFonts w:ascii="Times New Roman" w:hAnsi="Times New Roman" w:cs="Times New Roman"/>
                <w:lang w:val="uk-UA"/>
              </w:rPr>
            </w:pPr>
            <w:r w:rsidRPr="00C05F67">
              <w:rPr>
                <w:rFonts w:ascii="Times New Roman" w:hAnsi="Times New Roman" w:cs="Times New Roman"/>
                <w:lang w:val="uk-UA"/>
              </w:rPr>
              <w:t>-</w:t>
            </w:r>
          </w:p>
        </w:tc>
      </w:tr>
    </w:tbl>
    <w:p w:rsidR="008910CA" w:rsidRPr="00C05F67" w:rsidRDefault="008910CA">
      <w:pPr>
        <w:rPr>
          <w:rFonts w:ascii="Times New Roman" w:hAnsi="Times New Roman" w:cs="Times New Roman"/>
          <w:lang w:val="uk-UA"/>
        </w:rPr>
      </w:pPr>
    </w:p>
    <w:p w:rsidR="008910CA" w:rsidRPr="00C05F67" w:rsidRDefault="008910CA" w:rsidP="008910CA">
      <w:pPr>
        <w:jc w:val="center"/>
        <w:rPr>
          <w:rFonts w:ascii="Times New Roman" w:hAnsi="Times New Roman" w:cs="Times New Roman"/>
          <w:b/>
        </w:rPr>
      </w:pPr>
      <w:r w:rsidRPr="00C05F67">
        <w:rPr>
          <w:rFonts w:ascii="Times New Roman" w:hAnsi="Times New Roman" w:cs="Times New Roman"/>
          <w:b/>
        </w:rPr>
        <w:t>ІІ. Цілі державного регулювання</w:t>
      </w:r>
    </w:p>
    <w:p w:rsidR="008910CA" w:rsidRPr="00C05F67" w:rsidRDefault="008910CA" w:rsidP="00C05F67">
      <w:pPr>
        <w:ind w:firstLine="709"/>
        <w:jc w:val="both"/>
        <w:rPr>
          <w:rFonts w:ascii="Times New Roman" w:hAnsi="Times New Roman" w:cs="Times New Roman"/>
          <w:lang w:val="uk-UA"/>
        </w:rPr>
      </w:pPr>
      <w:r w:rsidRPr="00C05F67">
        <w:rPr>
          <w:rFonts w:ascii="Times New Roman" w:hAnsi="Times New Roman" w:cs="Times New Roman"/>
          <w:lang w:val="uk-UA"/>
        </w:rPr>
        <w:t xml:space="preserve">Основними цілями даного регулювання є реалізація державної політики в сфері поводження з відходами, встановлення економічно обґрунтованих норм надання послуг з вивезення побутових відходів, що застосовуються у практичній діяльності органів місцевого самоврядування, виконавців таких послуг у сфері поводження з відходами, споживачів відповідних послуг. </w:t>
      </w:r>
    </w:p>
    <w:p w:rsidR="008910CA" w:rsidRPr="00C05F67" w:rsidRDefault="008910CA" w:rsidP="00C05F67">
      <w:pPr>
        <w:ind w:firstLine="709"/>
        <w:jc w:val="both"/>
        <w:rPr>
          <w:rFonts w:ascii="Times New Roman" w:hAnsi="Times New Roman" w:cs="Times New Roman"/>
          <w:lang w:val="uk-UA"/>
        </w:rPr>
      </w:pPr>
      <w:r w:rsidRPr="00C05F67">
        <w:rPr>
          <w:rFonts w:ascii="Times New Roman" w:hAnsi="Times New Roman" w:cs="Times New Roman"/>
          <w:lang w:val="uk-UA"/>
        </w:rPr>
        <w:t xml:space="preserve">Встановлення економічно обґрунтованих норм надання послуг з вивезення побутових відходів допоможе також опосередковано досягти наступних цілей: </w:t>
      </w:r>
    </w:p>
    <w:p w:rsidR="008910CA" w:rsidRPr="00C05F67" w:rsidRDefault="008910CA" w:rsidP="00C05F67">
      <w:pPr>
        <w:ind w:firstLine="709"/>
        <w:jc w:val="both"/>
        <w:rPr>
          <w:rFonts w:ascii="Times New Roman" w:hAnsi="Times New Roman" w:cs="Times New Roman"/>
          <w:lang w:val="uk-UA"/>
        </w:rPr>
      </w:pPr>
      <w:r w:rsidRPr="00C05F67">
        <w:rPr>
          <w:rFonts w:ascii="Times New Roman" w:hAnsi="Times New Roman" w:cs="Times New Roman"/>
          <w:lang w:val="uk-UA"/>
        </w:rPr>
        <w:t xml:space="preserve">- приведення у відповідність та затвердження норм надання послуг з вивезення твердих побутових відходів; </w:t>
      </w:r>
    </w:p>
    <w:p w:rsidR="008910CA" w:rsidRPr="00C05F67" w:rsidRDefault="008910CA" w:rsidP="00C05F67">
      <w:pPr>
        <w:ind w:firstLine="709"/>
        <w:jc w:val="both"/>
        <w:rPr>
          <w:rFonts w:ascii="Times New Roman" w:hAnsi="Times New Roman" w:cs="Times New Roman"/>
          <w:lang w:val="uk-UA"/>
        </w:rPr>
      </w:pPr>
      <w:r w:rsidRPr="00C05F67">
        <w:rPr>
          <w:rFonts w:ascii="Times New Roman" w:hAnsi="Times New Roman" w:cs="Times New Roman"/>
          <w:lang w:val="uk-UA"/>
        </w:rPr>
        <w:t>- підвищити якість організації діяльності щодо поводження з ТПВ та, як наслідок, покращити санітарно-епідеміологічну ситуацію</w:t>
      </w:r>
      <w:r w:rsidR="00A012D7">
        <w:rPr>
          <w:rFonts w:ascii="Times New Roman" w:hAnsi="Times New Roman" w:cs="Times New Roman"/>
          <w:lang w:val="uk-UA"/>
        </w:rPr>
        <w:t xml:space="preserve"> в ОТГ</w:t>
      </w:r>
      <w:r w:rsidRPr="00C05F67">
        <w:rPr>
          <w:rFonts w:ascii="Times New Roman" w:hAnsi="Times New Roman" w:cs="Times New Roman"/>
          <w:lang w:val="uk-UA"/>
        </w:rPr>
        <w:t xml:space="preserve"> ; </w:t>
      </w:r>
    </w:p>
    <w:p w:rsidR="008910CA" w:rsidRPr="00C05F67" w:rsidRDefault="008910CA" w:rsidP="00C05F67">
      <w:pPr>
        <w:ind w:firstLine="709"/>
        <w:jc w:val="both"/>
        <w:rPr>
          <w:rFonts w:ascii="Times New Roman" w:hAnsi="Times New Roman" w:cs="Times New Roman"/>
          <w:lang w:val="uk-UA"/>
        </w:rPr>
      </w:pPr>
      <w:r w:rsidRPr="00C05F67">
        <w:rPr>
          <w:rFonts w:ascii="Times New Roman" w:hAnsi="Times New Roman" w:cs="Times New Roman"/>
          <w:lang w:val="uk-UA"/>
        </w:rPr>
        <w:t xml:space="preserve">- досягти балансу між коштами, що виділяються з бюджету різних рівнів на санітарну очистку </w:t>
      </w:r>
      <w:r w:rsidR="00153465">
        <w:rPr>
          <w:rFonts w:ascii="Times New Roman" w:hAnsi="Times New Roman" w:cs="Times New Roman"/>
          <w:lang w:val="uk-UA"/>
        </w:rPr>
        <w:t>ОТГ</w:t>
      </w:r>
      <w:r w:rsidRPr="00C05F67">
        <w:rPr>
          <w:rFonts w:ascii="Times New Roman" w:hAnsi="Times New Roman" w:cs="Times New Roman"/>
          <w:lang w:val="uk-UA"/>
        </w:rPr>
        <w:t xml:space="preserve"> та реальними потребами галузі.</w:t>
      </w:r>
    </w:p>
    <w:p w:rsidR="008910CA" w:rsidRPr="00C05F67" w:rsidRDefault="008910CA">
      <w:pPr>
        <w:rPr>
          <w:rFonts w:ascii="Times New Roman" w:hAnsi="Times New Roman" w:cs="Times New Roman"/>
          <w:lang w:val="uk-UA"/>
        </w:rPr>
      </w:pPr>
    </w:p>
    <w:p w:rsidR="008910CA" w:rsidRPr="00C05F67" w:rsidRDefault="008910CA" w:rsidP="008910CA">
      <w:pPr>
        <w:jc w:val="center"/>
        <w:rPr>
          <w:rFonts w:ascii="Times New Roman" w:hAnsi="Times New Roman" w:cs="Times New Roman"/>
          <w:b/>
        </w:rPr>
      </w:pPr>
      <w:r w:rsidRPr="00C05F67">
        <w:rPr>
          <w:rFonts w:ascii="Times New Roman" w:hAnsi="Times New Roman" w:cs="Times New Roman"/>
          <w:b/>
        </w:rPr>
        <w:t xml:space="preserve">ІІІ. </w:t>
      </w:r>
      <w:proofErr w:type="spellStart"/>
      <w:r w:rsidRPr="00C05F67">
        <w:rPr>
          <w:rFonts w:ascii="Times New Roman" w:hAnsi="Times New Roman" w:cs="Times New Roman"/>
          <w:b/>
        </w:rPr>
        <w:t>Визначення</w:t>
      </w:r>
      <w:proofErr w:type="spellEnd"/>
      <w:r w:rsidRPr="00C05F67">
        <w:rPr>
          <w:rFonts w:ascii="Times New Roman" w:hAnsi="Times New Roman" w:cs="Times New Roman"/>
          <w:b/>
        </w:rPr>
        <w:t xml:space="preserve"> </w:t>
      </w:r>
      <w:proofErr w:type="spellStart"/>
      <w:r w:rsidRPr="00C05F67">
        <w:rPr>
          <w:rFonts w:ascii="Times New Roman" w:hAnsi="Times New Roman" w:cs="Times New Roman"/>
          <w:b/>
        </w:rPr>
        <w:t>альтернативних</w:t>
      </w:r>
      <w:proofErr w:type="spellEnd"/>
      <w:r w:rsidRPr="00C05F67">
        <w:rPr>
          <w:rFonts w:ascii="Times New Roman" w:hAnsi="Times New Roman" w:cs="Times New Roman"/>
          <w:b/>
        </w:rPr>
        <w:t xml:space="preserve"> </w:t>
      </w:r>
      <w:proofErr w:type="spellStart"/>
      <w:r w:rsidRPr="00C05F67">
        <w:rPr>
          <w:rFonts w:ascii="Times New Roman" w:hAnsi="Times New Roman" w:cs="Times New Roman"/>
          <w:b/>
        </w:rPr>
        <w:t>способів</w:t>
      </w:r>
      <w:proofErr w:type="spellEnd"/>
      <w:r w:rsidRPr="00C05F67">
        <w:rPr>
          <w:rFonts w:ascii="Times New Roman" w:hAnsi="Times New Roman" w:cs="Times New Roman"/>
          <w:b/>
        </w:rPr>
        <w:t xml:space="preserve"> </w:t>
      </w:r>
      <w:proofErr w:type="spellStart"/>
      <w:r w:rsidRPr="00C05F67">
        <w:rPr>
          <w:rFonts w:ascii="Times New Roman" w:hAnsi="Times New Roman" w:cs="Times New Roman"/>
          <w:b/>
        </w:rPr>
        <w:t>досягнення</w:t>
      </w:r>
      <w:proofErr w:type="spellEnd"/>
      <w:r w:rsidRPr="00C05F67">
        <w:rPr>
          <w:rFonts w:ascii="Times New Roman" w:hAnsi="Times New Roman" w:cs="Times New Roman"/>
          <w:b/>
        </w:rPr>
        <w:t xml:space="preserve"> </w:t>
      </w:r>
      <w:proofErr w:type="spellStart"/>
      <w:r w:rsidRPr="00C05F67">
        <w:rPr>
          <w:rFonts w:ascii="Times New Roman" w:hAnsi="Times New Roman" w:cs="Times New Roman"/>
          <w:b/>
        </w:rPr>
        <w:t>цілей</w:t>
      </w:r>
      <w:proofErr w:type="spellEnd"/>
    </w:p>
    <w:p w:rsidR="008910CA" w:rsidRPr="00C05F67" w:rsidRDefault="008910CA" w:rsidP="00C05F67">
      <w:pPr>
        <w:pStyle w:val="a4"/>
        <w:numPr>
          <w:ilvl w:val="0"/>
          <w:numId w:val="2"/>
        </w:numPr>
        <w:jc w:val="both"/>
        <w:rPr>
          <w:rFonts w:ascii="Times New Roman" w:hAnsi="Times New Roman" w:cs="Times New Roman"/>
        </w:rPr>
      </w:pPr>
      <w:r w:rsidRPr="00C05F67">
        <w:rPr>
          <w:rFonts w:ascii="Times New Roman" w:hAnsi="Times New Roman" w:cs="Times New Roman"/>
        </w:rPr>
        <w:t xml:space="preserve">В </w:t>
      </w:r>
      <w:proofErr w:type="spellStart"/>
      <w:r w:rsidRPr="00C05F67">
        <w:rPr>
          <w:rFonts w:ascii="Times New Roman" w:hAnsi="Times New Roman" w:cs="Times New Roman"/>
        </w:rPr>
        <w:t>якості</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альтернативних</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способів</w:t>
      </w:r>
      <w:proofErr w:type="spellEnd"/>
      <w:r w:rsidRPr="00C05F67">
        <w:rPr>
          <w:rFonts w:ascii="Times New Roman" w:hAnsi="Times New Roman" w:cs="Times New Roman"/>
        </w:rPr>
        <w:t xml:space="preserve"> для </w:t>
      </w:r>
      <w:proofErr w:type="spellStart"/>
      <w:r w:rsidRPr="00C05F67">
        <w:rPr>
          <w:rFonts w:ascii="Times New Roman" w:hAnsi="Times New Roman" w:cs="Times New Roman"/>
        </w:rPr>
        <w:t>досягнення</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цілей</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пропонується</w:t>
      </w:r>
      <w:proofErr w:type="spellEnd"/>
      <w:r w:rsidRPr="00C05F67">
        <w:rPr>
          <w:rFonts w:ascii="Times New Roman" w:hAnsi="Times New Roman" w:cs="Times New Roman"/>
        </w:rPr>
        <w:t xml:space="preserve"> три </w:t>
      </w:r>
      <w:proofErr w:type="spellStart"/>
      <w:r w:rsidRPr="00C05F67">
        <w:rPr>
          <w:rFonts w:ascii="Times New Roman" w:hAnsi="Times New Roman" w:cs="Times New Roman"/>
        </w:rPr>
        <w:t>способи</w:t>
      </w:r>
      <w:proofErr w:type="spellEnd"/>
      <w:r w:rsidRPr="00C05F67">
        <w:rPr>
          <w:rFonts w:ascii="Times New Roman" w:hAnsi="Times New Roman" w:cs="Times New Roman"/>
        </w:rPr>
        <w:t>:</w:t>
      </w:r>
    </w:p>
    <w:p w:rsidR="008910CA" w:rsidRPr="00C05F67" w:rsidRDefault="008910CA" w:rsidP="008910CA">
      <w:pPr>
        <w:pStyle w:val="a4"/>
        <w:rPr>
          <w:rFonts w:ascii="Times New Roman" w:hAnsi="Times New Roman" w:cs="Times New Roman"/>
          <w:lang w:val="uk-UA"/>
        </w:rPr>
      </w:pPr>
    </w:p>
    <w:tbl>
      <w:tblPr>
        <w:tblStyle w:val="a3"/>
        <w:tblW w:w="0" w:type="auto"/>
        <w:jc w:val="center"/>
        <w:tblInd w:w="720" w:type="dxa"/>
        <w:tblLook w:val="04A0" w:firstRow="1" w:lastRow="0" w:firstColumn="1" w:lastColumn="0" w:noHBand="0" w:noVBand="1"/>
      </w:tblPr>
      <w:tblGrid>
        <w:gridCol w:w="4567"/>
        <w:gridCol w:w="4567"/>
      </w:tblGrid>
      <w:tr w:rsidR="008910CA" w:rsidRPr="00C05F67" w:rsidTr="00C05F67">
        <w:trPr>
          <w:jc w:val="center"/>
        </w:trPr>
        <w:tc>
          <w:tcPr>
            <w:tcW w:w="4567" w:type="dxa"/>
          </w:tcPr>
          <w:p w:rsidR="008910CA" w:rsidRPr="00C05F67" w:rsidRDefault="008910CA" w:rsidP="00C05F67">
            <w:pPr>
              <w:jc w:val="center"/>
              <w:rPr>
                <w:rFonts w:ascii="Times New Roman" w:hAnsi="Times New Roman" w:cs="Times New Roman"/>
              </w:rPr>
            </w:pPr>
            <w:r w:rsidRPr="00C05F67">
              <w:rPr>
                <w:rFonts w:ascii="Times New Roman" w:hAnsi="Times New Roman" w:cs="Times New Roman"/>
              </w:rPr>
              <w:t xml:space="preserve">Вид </w:t>
            </w:r>
            <w:proofErr w:type="spellStart"/>
            <w:r w:rsidRPr="00C05F67">
              <w:rPr>
                <w:rFonts w:ascii="Times New Roman" w:hAnsi="Times New Roman" w:cs="Times New Roman"/>
              </w:rPr>
              <w:t>альтернативи</w:t>
            </w:r>
            <w:proofErr w:type="spellEnd"/>
          </w:p>
        </w:tc>
        <w:tc>
          <w:tcPr>
            <w:tcW w:w="4567" w:type="dxa"/>
          </w:tcPr>
          <w:p w:rsidR="008910CA" w:rsidRPr="00C05F67" w:rsidRDefault="008910CA" w:rsidP="00C05F67">
            <w:pPr>
              <w:jc w:val="center"/>
              <w:rPr>
                <w:rFonts w:ascii="Times New Roman" w:hAnsi="Times New Roman" w:cs="Times New Roman"/>
              </w:rPr>
            </w:pPr>
            <w:proofErr w:type="spellStart"/>
            <w:r w:rsidRPr="00C05F67">
              <w:rPr>
                <w:rFonts w:ascii="Times New Roman" w:hAnsi="Times New Roman" w:cs="Times New Roman"/>
              </w:rPr>
              <w:t>Опис</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альтернативи</w:t>
            </w:r>
            <w:proofErr w:type="spellEnd"/>
          </w:p>
        </w:tc>
      </w:tr>
      <w:tr w:rsidR="008910CA" w:rsidRPr="00AE706B" w:rsidTr="00C05F67">
        <w:trPr>
          <w:jc w:val="center"/>
        </w:trPr>
        <w:tc>
          <w:tcPr>
            <w:tcW w:w="4567" w:type="dxa"/>
          </w:tcPr>
          <w:p w:rsidR="008910CA" w:rsidRPr="00C05F67" w:rsidRDefault="008910CA" w:rsidP="00C05F67">
            <w:pPr>
              <w:pStyle w:val="a4"/>
              <w:ind w:left="0"/>
              <w:jc w:val="center"/>
              <w:rPr>
                <w:rFonts w:ascii="Times New Roman" w:hAnsi="Times New Roman" w:cs="Times New Roman"/>
                <w:lang w:val="uk-UA"/>
              </w:rPr>
            </w:pPr>
            <w:r w:rsidRPr="00C05F67">
              <w:rPr>
                <w:rFonts w:ascii="Times New Roman" w:hAnsi="Times New Roman" w:cs="Times New Roman"/>
              </w:rPr>
              <w:t>Альтернатива 1</w:t>
            </w:r>
          </w:p>
        </w:tc>
        <w:tc>
          <w:tcPr>
            <w:tcW w:w="4567" w:type="dxa"/>
          </w:tcPr>
          <w:p w:rsidR="008910CA" w:rsidRPr="00C05F67" w:rsidRDefault="008910CA" w:rsidP="00C05F67">
            <w:pPr>
              <w:pStyle w:val="a4"/>
              <w:ind w:left="0"/>
              <w:jc w:val="center"/>
              <w:rPr>
                <w:rFonts w:ascii="Times New Roman" w:hAnsi="Times New Roman" w:cs="Times New Roman"/>
                <w:lang w:val="uk-UA"/>
              </w:rPr>
            </w:pPr>
            <w:r w:rsidRPr="00C05F67">
              <w:rPr>
                <w:rFonts w:ascii="Times New Roman" w:hAnsi="Times New Roman" w:cs="Times New Roman"/>
                <w:lang w:val="uk-UA"/>
              </w:rPr>
              <w:t>Збереження чинного законодавства - альтернативу відхилено у зв’язку з тим, що в результаті перегляду в діючому рішенні виявлені норми, які не узгоджені з нормами актів вищої юридичної сили, які є чинними на сьогоднішній день.</w:t>
            </w:r>
          </w:p>
        </w:tc>
      </w:tr>
      <w:tr w:rsidR="008910CA" w:rsidRPr="00AE706B" w:rsidTr="00C05F67">
        <w:trPr>
          <w:jc w:val="center"/>
        </w:trPr>
        <w:tc>
          <w:tcPr>
            <w:tcW w:w="4567" w:type="dxa"/>
          </w:tcPr>
          <w:p w:rsidR="008910CA" w:rsidRPr="00C05F67" w:rsidRDefault="008910CA" w:rsidP="00C05F67">
            <w:pPr>
              <w:pStyle w:val="a4"/>
              <w:ind w:left="0"/>
              <w:jc w:val="center"/>
              <w:rPr>
                <w:rFonts w:ascii="Times New Roman" w:hAnsi="Times New Roman" w:cs="Times New Roman"/>
                <w:lang w:val="uk-UA"/>
              </w:rPr>
            </w:pPr>
            <w:r w:rsidRPr="00C05F67">
              <w:rPr>
                <w:rFonts w:ascii="Times New Roman" w:hAnsi="Times New Roman" w:cs="Times New Roman"/>
              </w:rPr>
              <w:t>Альтернатива 2</w:t>
            </w:r>
          </w:p>
        </w:tc>
        <w:tc>
          <w:tcPr>
            <w:tcW w:w="4567" w:type="dxa"/>
          </w:tcPr>
          <w:p w:rsidR="008910CA" w:rsidRPr="00C05F67" w:rsidRDefault="008910CA" w:rsidP="00C05F67">
            <w:pPr>
              <w:pStyle w:val="a4"/>
              <w:ind w:left="0"/>
              <w:jc w:val="center"/>
              <w:rPr>
                <w:rFonts w:ascii="Times New Roman" w:hAnsi="Times New Roman" w:cs="Times New Roman"/>
                <w:lang w:val="uk-UA"/>
              </w:rPr>
            </w:pPr>
            <w:r w:rsidRPr="00C05F67">
              <w:rPr>
                <w:rFonts w:ascii="Times New Roman" w:hAnsi="Times New Roman" w:cs="Times New Roman"/>
                <w:lang w:val="uk-UA"/>
              </w:rPr>
              <w:t xml:space="preserve">Застосування </w:t>
            </w:r>
            <w:proofErr w:type="spellStart"/>
            <w:r w:rsidRPr="00C05F67">
              <w:rPr>
                <w:rFonts w:ascii="Times New Roman" w:hAnsi="Times New Roman" w:cs="Times New Roman"/>
                <w:lang w:val="uk-UA"/>
              </w:rPr>
              <w:t>нерегуляторних</w:t>
            </w:r>
            <w:proofErr w:type="spellEnd"/>
            <w:r w:rsidRPr="00C05F67">
              <w:rPr>
                <w:rFonts w:ascii="Times New Roman" w:hAnsi="Times New Roman" w:cs="Times New Roman"/>
                <w:lang w:val="uk-UA"/>
              </w:rPr>
              <w:t xml:space="preserve"> механізмів (ринкові механізми) – альтернативу відхилено у зв’язку з тим, що ринковий механізм не визначає середньорічну норму надання послуг із вивезення побутових відходів</w:t>
            </w:r>
          </w:p>
        </w:tc>
      </w:tr>
      <w:tr w:rsidR="008910CA" w:rsidRPr="00C05F67" w:rsidTr="00C05F67">
        <w:trPr>
          <w:jc w:val="center"/>
        </w:trPr>
        <w:tc>
          <w:tcPr>
            <w:tcW w:w="4567" w:type="dxa"/>
          </w:tcPr>
          <w:p w:rsidR="008910CA" w:rsidRPr="00C05F67" w:rsidRDefault="008910CA" w:rsidP="00C05F67">
            <w:pPr>
              <w:pStyle w:val="a4"/>
              <w:ind w:left="0"/>
              <w:jc w:val="center"/>
              <w:rPr>
                <w:rFonts w:ascii="Times New Roman" w:hAnsi="Times New Roman" w:cs="Times New Roman"/>
                <w:lang w:val="uk-UA"/>
              </w:rPr>
            </w:pPr>
            <w:r w:rsidRPr="00C05F67">
              <w:rPr>
                <w:rFonts w:ascii="Times New Roman" w:hAnsi="Times New Roman" w:cs="Times New Roman"/>
              </w:rPr>
              <w:t>Альтернатива 3</w:t>
            </w:r>
          </w:p>
        </w:tc>
        <w:tc>
          <w:tcPr>
            <w:tcW w:w="4567" w:type="dxa"/>
          </w:tcPr>
          <w:p w:rsidR="008910CA" w:rsidRPr="00C05F67" w:rsidRDefault="008910CA" w:rsidP="00C05F67">
            <w:pPr>
              <w:pStyle w:val="a4"/>
              <w:ind w:left="0"/>
              <w:jc w:val="center"/>
              <w:rPr>
                <w:rFonts w:ascii="Times New Roman" w:hAnsi="Times New Roman" w:cs="Times New Roman"/>
                <w:lang w:val="uk-UA"/>
              </w:rPr>
            </w:pPr>
            <w:proofErr w:type="spellStart"/>
            <w:r w:rsidRPr="00C05F67">
              <w:rPr>
                <w:rFonts w:ascii="Times New Roman" w:hAnsi="Times New Roman" w:cs="Times New Roman"/>
              </w:rPr>
              <w:t>Прийняття</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даного</w:t>
            </w:r>
            <w:proofErr w:type="spellEnd"/>
            <w:r w:rsidRPr="00C05F67">
              <w:rPr>
                <w:rFonts w:ascii="Times New Roman" w:hAnsi="Times New Roman" w:cs="Times New Roman"/>
              </w:rPr>
              <w:t xml:space="preserve"> регуляторного акта </w:t>
            </w:r>
            <w:proofErr w:type="gramStart"/>
            <w:r w:rsidRPr="00C05F67">
              <w:rPr>
                <w:rFonts w:ascii="Times New Roman" w:hAnsi="Times New Roman" w:cs="Times New Roman"/>
              </w:rPr>
              <w:t>–а</w:t>
            </w:r>
            <w:proofErr w:type="gramEnd"/>
            <w:r w:rsidRPr="00C05F67">
              <w:rPr>
                <w:rFonts w:ascii="Times New Roman" w:hAnsi="Times New Roman" w:cs="Times New Roman"/>
              </w:rPr>
              <w:t xml:space="preserve">льтернатива є </w:t>
            </w:r>
            <w:proofErr w:type="spellStart"/>
            <w:r w:rsidRPr="00C05F67">
              <w:rPr>
                <w:rFonts w:ascii="Times New Roman" w:hAnsi="Times New Roman" w:cs="Times New Roman"/>
              </w:rPr>
              <w:t>прийнятною</w:t>
            </w:r>
            <w:proofErr w:type="spellEnd"/>
            <w:r w:rsidRPr="00C05F67">
              <w:rPr>
                <w:rFonts w:ascii="Times New Roman" w:hAnsi="Times New Roman" w:cs="Times New Roman"/>
              </w:rPr>
              <w:t xml:space="preserve">, так як </w:t>
            </w:r>
            <w:proofErr w:type="spellStart"/>
            <w:r w:rsidRPr="00C05F67">
              <w:rPr>
                <w:rFonts w:ascii="Times New Roman" w:hAnsi="Times New Roman" w:cs="Times New Roman"/>
              </w:rPr>
              <w:t>досягає</w:t>
            </w:r>
            <w:proofErr w:type="spellEnd"/>
            <w:r w:rsidRPr="00C05F67">
              <w:rPr>
                <w:rFonts w:ascii="Times New Roman" w:hAnsi="Times New Roman" w:cs="Times New Roman"/>
              </w:rPr>
              <w:t xml:space="preserve"> мети </w:t>
            </w:r>
            <w:proofErr w:type="spellStart"/>
            <w:r w:rsidRPr="00C05F67">
              <w:rPr>
                <w:rFonts w:ascii="Times New Roman" w:hAnsi="Times New Roman" w:cs="Times New Roman"/>
              </w:rPr>
              <w:t>регулювання</w:t>
            </w:r>
            <w:proofErr w:type="spellEnd"/>
            <w:r w:rsidRPr="00C05F67">
              <w:rPr>
                <w:rFonts w:ascii="Times New Roman" w:hAnsi="Times New Roman" w:cs="Times New Roman"/>
              </w:rPr>
              <w:t xml:space="preserve"> та </w:t>
            </w:r>
            <w:proofErr w:type="spellStart"/>
            <w:r w:rsidRPr="00C05F67">
              <w:rPr>
                <w:rFonts w:ascii="Times New Roman" w:hAnsi="Times New Roman" w:cs="Times New Roman"/>
              </w:rPr>
              <w:t>відповідає</w:t>
            </w:r>
            <w:proofErr w:type="spellEnd"/>
            <w:r w:rsidRPr="00C05F67">
              <w:rPr>
                <w:rFonts w:ascii="Times New Roman" w:hAnsi="Times New Roman" w:cs="Times New Roman"/>
              </w:rPr>
              <w:t xml:space="preserve"> нормам </w:t>
            </w:r>
            <w:proofErr w:type="spellStart"/>
            <w:r w:rsidRPr="00C05F67">
              <w:rPr>
                <w:rFonts w:ascii="Times New Roman" w:hAnsi="Times New Roman" w:cs="Times New Roman"/>
              </w:rPr>
              <w:t>діючого</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законодавства</w:t>
            </w:r>
            <w:proofErr w:type="spellEnd"/>
          </w:p>
        </w:tc>
      </w:tr>
    </w:tbl>
    <w:p w:rsidR="008910CA" w:rsidRPr="00C05F67" w:rsidRDefault="008910CA" w:rsidP="00C05F67">
      <w:pPr>
        <w:pStyle w:val="a4"/>
        <w:ind w:left="1080"/>
        <w:jc w:val="both"/>
        <w:rPr>
          <w:rFonts w:ascii="Times New Roman" w:hAnsi="Times New Roman" w:cs="Times New Roman"/>
        </w:rPr>
      </w:pPr>
    </w:p>
    <w:p w:rsidR="008910CA" w:rsidRPr="00C05F67" w:rsidRDefault="008910CA" w:rsidP="00C05F67">
      <w:pPr>
        <w:pStyle w:val="a4"/>
        <w:numPr>
          <w:ilvl w:val="0"/>
          <w:numId w:val="2"/>
        </w:numPr>
        <w:jc w:val="both"/>
        <w:rPr>
          <w:rFonts w:ascii="Times New Roman" w:hAnsi="Times New Roman" w:cs="Times New Roman"/>
        </w:rPr>
      </w:pPr>
      <w:proofErr w:type="spellStart"/>
      <w:r w:rsidRPr="00C05F67">
        <w:rPr>
          <w:rFonts w:ascii="Times New Roman" w:hAnsi="Times New Roman" w:cs="Times New Roman"/>
        </w:rPr>
        <w:t>Оцінка</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вибраних</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альтернативних</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способів</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досягнення</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цілей</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Оцінка</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впливу</w:t>
      </w:r>
      <w:proofErr w:type="spellEnd"/>
      <w:r w:rsidRPr="00C05F67">
        <w:rPr>
          <w:rFonts w:ascii="Times New Roman" w:hAnsi="Times New Roman" w:cs="Times New Roman"/>
        </w:rPr>
        <w:t xml:space="preserve"> на сферу </w:t>
      </w:r>
      <w:proofErr w:type="spellStart"/>
      <w:r w:rsidRPr="00C05F67">
        <w:rPr>
          <w:rFonts w:ascii="Times New Roman" w:hAnsi="Times New Roman" w:cs="Times New Roman"/>
        </w:rPr>
        <w:t>інтересі</w:t>
      </w:r>
      <w:proofErr w:type="gramStart"/>
      <w:r w:rsidRPr="00C05F67">
        <w:rPr>
          <w:rFonts w:ascii="Times New Roman" w:hAnsi="Times New Roman" w:cs="Times New Roman"/>
        </w:rPr>
        <w:t>в</w:t>
      </w:r>
      <w:proofErr w:type="spellEnd"/>
      <w:proofErr w:type="gramEnd"/>
      <w:r w:rsidRPr="00C05F67">
        <w:rPr>
          <w:rFonts w:ascii="Times New Roman" w:hAnsi="Times New Roman" w:cs="Times New Roman"/>
        </w:rPr>
        <w:t xml:space="preserve"> органу </w:t>
      </w:r>
      <w:proofErr w:type="spellStart"/>
      <w:r w:rsidRPr="00C05F67">
        <w:rPr>
          <w:rFonts w:ascii="Times New Roman" w:hAnsi="Times New Roman" w:cs="Times New Roman"/>
        </w:rPr>
        <w:t>місцевого</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самоврядування</w:t>
      </w:r>
      <w:proofErr w:type="spellEnd"/>
    </w:p>
    <w:tbl>
      <w:tblPr>
        <w:tblStyle w:val="a3"/>
        <w:tblW w:w="8773" w:type="dxa"/>
        <w:jc w:val="center"/>
        <w:tblInd w:w="1080" w:type="dxa"/>
        <w:tblLook w:val="04A0" w:firstRow="1" w:lastRow="0" w:firstColumn="1" w:lastColumn="0" w:noHBand="0" w:noVBand="1"/>
      </w:tblPr>
      <w:tblGrid>
        <w:gridCol w:w="2924"/>
        <w:gridCol w:w="2924"/>
        <w:gridCol w:w="2925"/>
      </w:tblGrid>
      <w:tr w:rsidR="008910CA" w:rsidRPr="00C05F67" w:rsidTr="00C05F67">
        <w:trPr>
          <w:jc w:val="center"/>
        </w:trPr>
        <w:tc>
          <w:tcPr>
            <w:tcW w:w="2924" w:type="dxa"/>
          </w:tcPr>
          <w:p w:rsidR="008910CA" w:rsidRPr="00C05F67" w:rsidRDefault="008910CA" w:rsidP="00C05F67">
            <w:pPr>
              <w:jc w:val="center"/>
              <w:rPr>
                <w:rFonts w:ascii="Times New Roman" w:hAnsi="Times New Roman" w:cs="Times New Roman"/>
              </w:rPr>
            </w:pPr>
            <w:r w:rsidRPr="00C05F67">
              <w:rPr>
                <w:rFonts w:ascii="Times New Roman" w:hAnsi="Times New Roman" w:cs="Times New Roman"/>
              </w:rPr>
              <w:t xml:space="preserve">Вид </w:t>
            </w:r>
            <w:proofErr w:type="spellStart"/>
            <w:r w:rsidRPr="00C05F67">
              <w:rPr>
                <w:rFonts w:ascii="Times New Roman" w:hAnsi="Times New Roman" w:cs="Times New Roman"/>
              </w:rPr>
              <w:t>альтернативи</w:t>
            </w:r>
            <w:proofErr w:type="spellEnd"/>
          </w:p>
        </w:tc>
        <w:tc>
          <w:tcPr>
            <w:tcW w:w="2924" w:type="dxa"/>
          </w:tcPr>
          <w:p w:rsidR="008910CA" w:rsidRPr="00C05F67" w:rsidRDefault="008910CA" w:rsidP="00C05F67">
            <w:pPr>
              <w:pStyle w:val="a4"/>
              <w:ind w:left="0"/>
              <w:jc w:val="center"/>
              <w:rPr>
                <w:rFonts w:ascii="Times New Roman" w:hAnsi="Times New Roman" w:cs="Times New Roman"/>
                <w:lang w:val="uk-UA"/>
              </w:rPr>
            </w:pPr>
            <w:proofErr w:type="spellStart"/>
            <w:r w:rsidRPr="00C05F67">
              <w:rPr>
                <w:rFonts w:ascii="Times New Roman" w:hAnsi="Times New Roman" w:cs="Times New Roman"/>
              </w:rPr>
              <w:t>Вигоди</w:t>
            </w:r>
            <w:proofErr w:type="spellEnd"/>
          </w:p>
        </w:tc>
        <w:tc>
          <w:tcPr>
            <w:tcW w:w="2925" w:type="dxa"/>
          </w:tcPr>
          <w:p w:rsidR="008910CA" w:rsidRPr="00C05F67" w:rsidRDefault="008910CA" w:rsidP="00C05F67">
            <w:pPr>
              <w:pStyle w:val="a4"/>
              <w:ind w:left="0"/>
              <w:jc w:val="center"/>
              <w:rPr>
                <w:rFonts w:ascii="Times New Roman" w:hAnsi="Times New Roman" w:cs="Times New Roman"/>
                <w:lang w:val="uk-UA"/>
              </w:rPr>
            </w:pPr>
            <w:r w:rsidRPr="00C05F67">
              <w:rPr>
                <w:rFonts w:ascii="Times New Roman" w:hAnsi="Times New Roman" w:cs="Times New Roman"/>
                <w:lang w:val="uk-UA"/>
              </w:rPr>
              <w:t>Втрати</w:t>
            </w:r>
          </w:p>
        </w:tc>
      </w:tr>
      <w:tr w:rsidR="008910CA" w:rsidRPr="00C05F67" w:rsidTr="00C05F67">
        <w:trPr>
          <w:jc w:val="center"/>
        </w:trPr>
        <w:tc>
          <w:tcPr>
            <w:tcW w:w="2924" w:type="dxa"/>
          </w:tcPr>
          <w:p w:rsidR="008910CA" w:rsidRPr="00C05F67" w:rsidRDefault="008910CA" w:rsidP="00C05F67">
            <w:pPr>
              <w:pStyle w:val="a4"/>
              <w:ind w:left="0"/>
              <w:jc w:val="center"/>
              <w:rPr>
                <w:rFonts w:ascii="Times New Roman" w:hAnsi="Times New Roman" w:cs="Times New Roman"/>
                <w:lang w:val="uk-UA"/>
              </w:rPr>
            </w:pPr>
            <w:r w:rsidRPr="00C05F67">
              <w:rPr>
                <w:rFonts w:ascii="Times New Roman" w:hAnsi="Times New Roman" w:cs="Times New Roman"/>
              </w:rPr>
              <w:t>Альтернатива 1</w:t>
            </w:r>
          </w:p>
        </w:tc>
        <w:tc>
          <w:tcPr>
            <w:tcW w:w="2924" w:type="dxa"/>
          </w:tcPr>
          <w:p w:rsidR="008910CA" w:rsidRPr="00C05F67" w:rsidRDefault="008910CA" w:rsidP="00C05F67">
            <w:pPr>
              <w:pStyle w:val="a4"/>
              <w:ind w:left="0"/>
              <w:jc w:val="center"/>
              <w:rPr>
                <w:rFonts w:ascii="Times New Roman" w:hAnsi="Times New Roman" w:cs="Times New Roman"/>
                <w:lang w:val="uk-UA"/>
              </w:rPr>
            </w:pPr>
            <w:proofErr w:type="spellStart"/>
            <w:r w:rsidRPr="00C05F67">
              <w:rPr>
                <w:rFonts w:ascii="Times New Roman" w:hAnsi="Times New Roman" w:cs="Times New Roman"/>
              </w:rPr>
              <w:t>відсутні</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вимоги</w:t>
            </w:r>
            <w:proofErr w:type="spellEnd"/>
          </w:p>
        </w:tc>
        <w:tc>
          <w:tcPr>
            <w:tcW w:w="2925" w:type="dxa"/>
          </w:tcPr>
          <w:p w:rsidR="008910CA" w:rsidRPr="00C05F67" w:rsidRDefault="008910CA" w:rsidP="00C05F67">
            <w:pPr>
              <w:jc w:val="center"/>
              <w:rPr>
                <w:rFonts w:ascii="Times New Roman" w:hAnsi="Times New Roman" w:cs="Times New Roman"/>
              </w:rPr>
            </w:pPr>
            <w:proofErr w:type="spellStart"/>
            <w:r w:rsidRPr="00C05F67">
              <w:rPr>
                <w:rFonts w:ascii="Times New Roman" w:hAnsi="Times New Roman" w:cs="Times New Roman"/>
              </w:rPr>
              <w:t>Втрат</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немає</w:t>
            </w:r>
            <w:proofErr w:type="spellEnd"/>
          </w:p>
        </w:tc>
      </w:tr>
      <w:tr w:rsidR="008910CA" w:rsidRPr="00C05F67" w:rsidTr="00C05F67">
        <w:trPr>
          <w:jc w:val="center"/>
        </w:trPr>
        <w:tc>
          <w:tcPr>
            <w:tcW w:w="2924" w:type="dxa"/>
          </w:tcPr>
          <w:p w:rsidR="008910CA" w:rsidRPr="00C05F67" w:rsidRDefault="008910CA" w:rsidP="00C05F67">
            <w:pPr>
              <w:pStyle w:val="a4"/>
              <w:ind w:left="0"/>
              <w:jc w:val="center"/>
              <w:rPr>
                <w:rFonts w:ascii="Times New Roman" w:hAnsi="Times New Roman" w:cs="Times New Roman"/>
                <w:lang w:val="uk-UA"/>
              </w:rPr>
            </w:pPr>
            <w:r w:rsidRPr="00C05F67">
              <w:rPr>
                <w:rFonts w:ascii="Times New Roman" w:hAnsi="Times New Roman" w:cs="Times New Roman"/>
              </w:rPr>
              <w:t>Альтернатива 2</w:t>
            </w:r>
          </w:p>
        </w:tc>
        <w:tc>
          <w:tcPr>
            <w:tcW w:w="2924" w:type="dxa"/>
          </w:tcPr>
          <w:p w:rsidR="008910CA" w:rsidRPr="00C05F67" w:rsidRDefault="008910CA" w:rsidP="00C05F67">
            <w:pPr>
              <w:pStyle w:val="a4"/>
              <w:ind w:left="0"/>
              <w:jc w:val="center"/>
              <w:rPr>
                <w:rFonts w:ascii="Times New Roman" w:hAnsi="Times New Roman" w:cs="Times New Roman"/>
                <w:lang w:val="uk-UA"/>
              </w:rPr>
            </w:pPr>
            <w:proofErr w:type="spellStart"/>
            <w:r w:rsidRPr="00C05F67">
              <w:rPr>
                <w:rFonts w:ascii="Times New Roman" w:hAnsi="Times New Roman" w:cs="Times New Roman"/>
              </w:rPr>
              <w:t>відсутні</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вимоги</w:t>
            </w:r>
            <w:proofErr w:type="spellEnd"/>
          </w:p>
        </w:tc>
        <w:tc>
          <w:tcPr>
            <w:tcW w:w="2925" w:type="dxa"/>
          </w:tcPr>
          <w:p w:rsidR="008910CA" w:rsidRPr="00C05F67" w:rsidRDefault="008910CA" w:rsidP="00C05F67">
            <w:pPr>
              <w:jc w:val="center"/>
              <w:rPr>
                <w:rFonts w:ascii="Times New Roman" w:hAnsi="Times New Roman" w:cs="Times New Roman"/>
              </w:rPr>
            </w:pPr>
            <w:proofErr w:type="spellStart"/>
            <w:r w:rsidRPr="00C05F67">
              <w:rPr>
                <w:rFonts w:ascii="Times New Roman" w:hAnsi="Times New Roman" w:cs="Times New Roman"/>
              </w:rPr>
              <w:t>Втрат</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немає</w:t>
            </w:r>
            <w:proofErr w:type="spellEnd"/>
          </w:p>
        </w:tc>
      </w:tr>
      <w:tr w:rsidR="008910CA" w:rsidRPr="00C05F67" w:rsidTr="00C05F67">
        <w:trPr>
          <w:jc w:val="center"/>
        </w:trPr>
        <w:tc>
          <w:tcPr>
            <w:tcW w:w="2924" w:type="dxa"/>
          </w:tcPr>
          <w:p w:rsidR="008910CA" w:rsidRPr="00C05F67" w:rsidRDefault="008910CA" w:rsidP="00C05F67">
            <w:pPr>
              <w:pStyle w:val="a4"/>
              <w:ind w:left="0"/>
              <w:jc w:val="center"/>
              <w:rPr>
                <w:rFonts w:ascii="Times New Roman" w:hAnsi="Times New Roman" w:cs="Times New Roman"/>
                <w:lang w:val="uk-UA"/>
              </w:rPr>
            </w:pPr>
            <w:r w:rsidRPr="00C05F67">
              <w:rPr>
                <w:rFonts w:ascii="Times New Roman" w:hAnsi="Times New Roman" w:cs="Times New Roman"/>
              </w:rPr>
              <w:t>Альтернатива 3</w:t>
            </w:r>
          </w:p>
        </w:tc>
        <w:tc>
          <w:tcPr>
            <w:tcW w:w="2924" w:type="dxa"/>
          </w:tcPr>
          <w:p w:rsidR="008910CA" w:rsidRPr="00C05F67" w:rsidRDefault="008910CA" w:rsidP="00C05F67">
            <w:pPr>
              <w:pStyle w:val="a4"/>
              <w:ind w:left="0"/>
              <w:jc w:val="center"/>
              <w:rPr>
                <w:rFonts w:ascii="Times New Roman" w:hAnsi="Times New Roman" w:cs="Times New Roman"/>
                <w:lang w:val="uk-UA"/>
              </w:rPr>
            </w:pPr>
            <w:proofErr w:type="spellStart"/>
            <w:r w:rsidRPr="00C05F67">
              <w:rPr>
                <w:rFonts w:ascii="Times New Roman" w:hAnsi="Times New Roman" w:cs="Times New Roman"/>
              </w:rPr>
              <w:t>відповідність</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вимогам</w:t>
            </w:r>
            <w:proofErr w:type="spellEnd"/>
            <w:r w:rsidRPr="00C05F67">
              <w:rPr>
                <w:rFonts w:ascii="Times New Roman" w:hAnsi="Times New Roman" w:cs="Times New Roman"/>
              </w:rPr>
              <w:t xml:space="preserve"> чинного </w:t>
            </w:r>
            <w:proofErr w:type="spellStart"/>
            <w:r w:rsidRPr="00C05F67">
              <w:rPr>
                <w:rFonts w:ascii="Times New Roman" w:hAnsi="Times New Roman" w:cs="Times New Roman"/>
              </w:rPr>
              <w:t>законодавств</w:t>
            </w:r>
            <w:proofErr w:type="spellEnd"/>
            <w:r w:rsidRPr="00C05F67">
              <w:rPr>
                <w:rFonts w:ascii="Times New Roman" w:hAnsi="Times New Roman" w:cs="Times New Roman"/>
                <w:lang w:val="uk-UA"/>
              </w:rPr>
              <w:t>а</w:t>
            </w:r>
          </w:p>
        </w:tc>
        <w:tc>
          <w:tcPr>
            <w:tcW w:w="2925" w:type="dxa"/>
          </w:tcPr>
          <w:p w:rsidR="008910CA" w:rsidRPr="00C05F67" w:rsidRDefault="008910CA" w:rsidP="00C05F67">
            <w:pPr>
              <w:jc w:val="center"/>
              <w:rPr>
                <w:rFonts w:ascii="Times New Roman" w:hAnsi="Times New Roman" w:cs="Times New Roman"/>
              </w:rPr>
            </w:pPr>
            <w:proofErr w:type="spellStart"/>
            <w:r w:rsidRPr="00C05F67">
              <w:rPr>
                <w:rFonts w:ascii="Times New Roman" w:hAnsi="Times New Roman" w:cs="Times New Roman"/>
              </w:rPr>
              <w:t>Втрат</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немає</w:t>
            </w:r>
            <w:proofErr w:type="spellEnd"/>
          </w:p>
        </w:tc>
      </w:tr>
    </w:tbl>
    <w:p w:rsidR="008910CA" w:rsidRPr="00C05F67" w:rsidRDefault="008910CA" w:rsidP="008910CA">
      <w:pPr>
        <w:pStyle w:val="a4"/>
        <w:ind w:left="1080"/>
        <w:rPr>
          <w:rFonts w:ascii="Times New Roman" w:hAnsi="Times New Roman" w:cs="Times New Roman"/>
          <w:lang w:val="uk-UA"/>
        </w:rPr>
      </w:pPr>
    </w:p>
    <w:tbl>
      <w:tblPr>
        <w:tblStyle w:val="a3"/>
        <w:tblW w:w="10633" w:type="dxa"/>
        <w:tblInd w:w="-318" w:type="dxa"/>
        <w:tblLayout w:type="fixed"/>
        <w:tblLook w:val="04A0" w:firstRow="1" w:lastRow="0" w:firstColumn="1" w:lastColumn="0" w:noHBand="0" w:noVBand="1"/>
      </w:tblPr>
      <w:tblGrid>
        <w:gridCol w:w="538"/>
        <w:gridCol w:w="2155"/>
        <w:gridCol w:w="1561"/>
        <w:gridCol w:w="1133"/>
        <w:gridCol w:w="1134"/>
        <w:gridCol w:w="1134"/>
        <w:gridCol w:w="993"/>
        <w:gridCol w:w="1985"/>
      </w:tblGrid>
      <w:tr w:rsidR="00475DF5" w:rsidRPr="00C05F67" w:rsidTr="00AA2F4D">
        <w:trPr>
          <w:trHeight w:val="1704"/>
        </w:trPr>
        <w:tc>
          <w:tcPr>
            <w:tcW w:w="538" w:type="dxa"/>
            <w:vMerge w:val="restart"/>
            <w:vAlign w:val="center"/>
          </w:tcPr>
          <w:p w:rsidR="00475DF5" w:rsidRPr="00C05F67" w:rsidRDefault="00475DF5" w:rsidP="00387104">
            <w:pPr>
              <w:jc w:val="center"/>
              <w:rPr>
                <w:rFonts w:ascii="Times New Roman" w:hAnsi="Times New Roman" w:cs="Times New Roman"/>
                <w:lang w:val="uk-UA"/>
              </w:rPr>
            </w:pPr>
            <w:r w:rsidRPr="00C05F67">
              <w:rPr>
                <w:rFonts w:ascii="Times New Roman" w:hAnsi="Times New Roman" w:cs="Times New Roman"/>
                <w:lang w:val="uk-UA"/>
              </w:rPr>
              <w:lastRenderedPageBreak/>
              <w:t>№ п/</w:t>
            </w:r>
            <w:proofErr w:type="spellStart"/>
            <w:r w:rsidRPr="00C05F67">
              <w:rPr>
                <w:rFonts w:ascii="Times New Roman" w:hAnsi="Times New Roman" w:cs="Times New Roman"/>
                <w:lang w:val="uk-UA"/>
              </w:rPr>
              <w:t>п</w:t>
            </w:r>
            <w:proofErr w:type="spellEnd"/>
          </w:p>
        </w:tc>
        <w:tc>
          <w:tcPr>
            <w:tcW w:w="2155" w:type="dxa"/>
            <w:vMerge w:val="restart"/>
            <w:vAlign w:val="center"/>
          </w:tcPr>
          <w:p w:rsidR="00475DF5" w:rsidRPr="00C05F67" w:rsidRDefault="00475DF5" w:rsidP="00387104">
            <w:pPr>
              <w:jc w:val="center"/>
              <w:rPr>
                <w:rFonts w:ascii="Times New Roman" w:hAnsi="Times New Roman" w:cs="Times New Roman"/>
                <w:lang w:val="uk-UA"/>
              </w:rPr>
            </w:pPr>
            <w:r w:rsidRPr="00C05F67">
              <w:rPr>
                <w:rFonts w:ascii="Times New Roman" w:hAnsi="Times New Roman" w:cs="Times New Roman"/>
                <w:lang w:val="uk-UA"/>
              </w:rPr>
              <w:t>Найменування об'єкта</w:t>
            </w:r>
          </w:p>
        </w:tc>
        <w:tc>
          <w:tcPr>
            <w:tcW w:w="1561" w:type="dxa"/>
            <w:vMerge w:val="restart"/>
            <w:vAlign w:val="center"/>
          </w:tcPr>
          <w:p w:rsidR="00475DF5" w:rsidRPr="00C05F67" w:rsidRDefault="00475DF5" w:rsidP="00387104">
            <w:pPr>
              <w:pStyle w:val="HTML"/>
              <w:shd w:val="clear" w:color="auto" w:fill="FFFFFF"/>
              <w:jc w:val="center"/>
              <w:textAlignment w:val="baseline"/>
              <w:rPr>
                <w:rFonts w:ascii="Times New Roman" w:hAnsi="Times New Roman" w:cs="Times New Roman"/>
                <w:color w:val="000000"/>
                <w:sz w:val="22"/>
                <w:szCs w:val="22"/>
              </w:rPr>
            </w:pPr>
            <w:r w:rsidRPr="00C05F67">
              <w:rPr>
                <w:rFonts w:ascii="Times New Roman" w:hAnsi="Times New Roman" w:cs="Times New Roman"/>
                <w:color w:val="000000"/>
                <w:sz w:val="22"/>
                <w:szCs w:val="22"/>
              </w:rPr>
              <w:t>Розрахункова одиниця</w:t>
            </w:r>
          </w:p>
        </w:tc>
        <w:tc>
          <w:tcPr>
            <w:tcW w:w="6379" w:type="dxa"/>
            <w:gridSpan w:val="5"/>
            <w:vAlign w:val="center"/>
          </w:tcPr>
          <w:p w:rsidR="00475DF5" w:rsidRPr="00C05F67" w:rsidRDefault="00475DF5" w:rsidP="00387104">
            <w:pPr>
              <w:jc w:val="center"/>
              <w:rPr>
                <w:rFonts w:ascii="Times New Roman" w:hAnsi="Times New Roman" w:cs="Times New Roman"/>
                <w:lang w:val="uk-UA"/>
              </w:rPr>
            </w:pPr>
            <w:r w:rsidRPr="00C05F67">
              <w:rPr>
                <w:rFonts w:ascii="Times New Roman" w:hAnsi="Times New Roman" w:cs="Times New Roman"/>
                <w:lang w:val="uk-UA"/>
              </w:rPr>
              <w:t>Пропоновані показники</w:t>
            </w:r>
          </w:p>
        </w:tc>
      </w:tr>
      <w:tr w:rsidR="00475DF5" w:rsidRPr="00C05F67" w:rsidTr="00AA2F4D">
        <w:trPr>
          <w:trHeight w:val="1704"/>
        </w:trPr>
        <w:tc>
          <w:tcPr>
            <w:tcW w:w="538" w:type="dxa"/>
            <w:vMerge/>
            <w:vAlign w:val="center"/>
          </w:tcPr>
          <w:p w:rsidR="00475DF5" w:rsidRPr="00C05F67" w:rsidRDefault="00475DF5" w:rsidP="00387104">
            <w:pPr>
              <w:jc w:val="center"/>
              <w:rPr>
                <w:rFonts w:ascii="Times New Roman" w:hAnsi="Times New Roman" w:cs="Times New Roman"/>
                <w:lang w:val="uk-UA"/>
              </w:rPr>
            </w:pPr>
          </w:p>
        </w:tc>
        <w:tc>
          <w:tcPr>
            <w:tcW w:w="2155" w:type="dxa"/>
            <w:vMerge/>
            <w:vAlign w:val="center"/>
          </w:tcPr>
          <w:p w:rsidR="00475DF5" w:rsidRPr="00C05F67" w:rsidRDefault="00475DF5" w:rsidP="00387104">
            <w:pPr>
              <w:jc w:val="center"/>
              <w:rPr>
                <w:rFonts w:ascii="Times New Roman" w:hAnsi="Times New Roman" w:cs="Times New Roman"/>
                <w:lang w:val="uk-UA"/>
              </w:rPr>
            </w:pPr>
          </w:p>
        </w:tc>
        <w:tc>
          <w:tcPr>
            <w:tcW w:w="1561" w:type="dxa"/>
            <w:vMerge/>
            <w:vAlign w:val="center"/>
          </w:tcPr>
          <w:p w:rsidR="00475DF5" w:rsidRPr="00C05F67" w:rsidRDefault="00475DF5" w:rsidP="00387104">
            <w:pPr>
              <w:pStyle w:val="HTML"/>
              <w:shd w:val="clear" w:color="auto" w:fill="FFFFFF"/>
              <w:jc w:val="center"/>
              <w:textAlignment w:val="baseline"/>
              <w:rPr>
                <w:rFonts w:ascii="Times New Roman" w:hAnsi="Times New Roman" w:cs="Times New Roman"/>
                <w:color w:val="000000"/>
                <w:sz w:val="22"/>
                <w:szCs w:val="22"/>
              </w:rPr>
            </w:pPr>
          </w:p>
        </w:tc>
        <w:tc>
          <w:tcPr>
            <w:tcW w:w="2267" w:type="dxa"/>
            <w:gridSpan w:val="2"/>
            <w:vAlign w:val="center"/>
          </w:tcPr>
          <w:p w:rsidR="00475DF5" w:rsidRPr="00C05F67" w:rsidRDefault="00475DF5" w:rsidP="00387104">
            <w:pPr>
              <w:pStyle w:val="HTML"/>
              <w:shd w:val="clear" w:color="auto" w:fill="FFFFFF"/>
              <w:jc w:val="center"/>
              <w:textAlignment w:val="baseline"/>
              <w:rPr>
                <w:rFonts w:ascii="Times New Roman" w:hAnsi="Times New Roman" w:cs="Times New Roman"/>
                <w:color w:val="000000"/>
                <w:sz w:val="22"/>
                <w:szCs w:val="22"/>
              </w:rPr>
            </w:pPr>
            <w:r w:rsidRPr="00C05F67">
              <w:rPr>
                <w:rFonts w:ascii="Times New Roman" w:hAnsi="Times New Roman" w:cs="Times New Roman"/>
                <w:color w:val="000000"/>
                <w:sz w:val="22"/>
                <w:szCs w:val="22"/>
              </w:rPr>
              <w:t xml:space="preserve">Добовий  об'єм  утворення  твердих  побутових </w:t>
            </w:r>
            <w:bookmarkStart w:id="1" w:name="o152"/>
            <w:bookmarkEnd w:id="1"/>
            <w:r w:rsidRPr="00C05F67">
              <w:rPr>
                <w:rFonts w:ascii="Times New Roman" w:hAnsi="Times New Roman" w:cs="Times New Roman"/>
                <w:color w:val="000000"/>
                <w:sz w:val="22"/>
                <w:szCs w:val="22"/>
              </w:rPr>
              <w:t>відходів у середньому за рік</w:t>
            </w:r>
          </w:p>
          <w:p w:rsidR="00475DF5" w:rsidRPr="00C05F67" w:rsidRDefault="00475DF5" w:rsidP="00387104">
            <w:pPr>
              <w:jc w:val="center"/>
              <w:rPr>
                <w:rFonts w:ascii="Times New Roman" w:hAnsi="Times New Roman" w:cs="Times New Roman"/>
                <w:lang w:val="uk-UA"/>
              </w:rPr>
            </w:pPr>
          </w:p>
        </w:tc>
        <w:tc>
          <w:tcPr>
            <w:tcW w:w="2127" w:type="dxa"/>
            <w:gridSpan w:val="2"/>
            <w:vAlign w:val="center"/>
          </w:tcPr>
          <w:p w:rsidR="00475DF5" w:rsidRPr="00C05F67" w:rsidRDefault="00475DF5" w:rsidP="00387104">
            <w:pPr>
              <w:pStyle w:val="HTML"/>
              <w:shd w:val="clear" w:color="auto" w:fill="FFFFFF"/>
              <w:jc w:val="center"/>
              <w:textAlignment w:val="baseline"/>
              <w:rPr>
                <w:rFonts w:ascii="Times New Roman" w:hAnsi="Times New Roman" w:cs="Times New Roman"/>
                <w:sz w:val="22"/>
                <w:szCs w:val="22"/>
              </w:rPr>
            </w:pPr>
            <w:r w:rsidRPr="00C05F67">
              <w:rPr>
                <w:rFonts w:ascii="Times New Roman" w:hAnsi="Times New Roman" w:cs="Times New Roman"/>
                <w:color w:val="000000"/>
                <w:sz w:val="22"/>
                <w:szCs w:val="22"/>
              </w:rPr>
              <w:t xml:space="preserve">Об'єм  утворення  твердих побутових  відходів  у </w:t>
            </w:r>
            <w:r w:rsidRPr="00C05F67">
              <w:rPr>
                <w:rFonts w:ascii="Times New Roman" w:hAnsi="Times New Roman" w:cs="Times New Roman"/>
                <w:color w:val="000000"/>
                <w:sz w:val="22"/>
                <w:szCs w:val="22"/>
              </w:rPr>
              <w:br/>
            </w:r>
            <w:bookmarkStart w:id="2" w:name="o139"/>
            <w:bookmarkEnd w:id="2"/>
            <w:r w:rsidRPr="00C05F67">
              <w:rPr>
                <w:rFonts w:ascii="Times New Roman" w:hAnsi="Times New Roman" w:cs="Times New Roman"/>
                <w:color w:val="000000"/>
                <w:sz w:val="22"/>
                <w:szCs w:val="22"/>
              </w:rPr>
              <w:t>середньому за рік</w:t>
            </w:r>
          </w:p>
        </w:tc>
        <w:tc>
          <w:tcPr>
            <w:tcW w:w="1985" w:type="dxa"/>
            <w:vAlign w:val="center"/>
          </w:tcPr>
          <w:p w:rsidR="00475DF5" w:rsidRPr="00C05F67" w:rsidRDefault="00475DF5" w:rsidP="00387104">
            <w:pPr>
              <w:jc w:val="center"/>
              <w:rPr>
                <w:rFonts w:ascii="Times New Roman" w:hAnsi="Times New Roman" w:cs="Times New Roman"/>
                <w:lang w:val="uk-UA"/>
              </w:rPr>
            </w:pPr>
            <w:r w:rsidRPr="00C05F67">
              <w:rPr>
                <w:rFonts w:ascii="Times New Roman" w:hAnsi="Times New Roman" w:cs="Times New Roman"/>
                <w:lang w:val="uk-UA"/>
              </w:rPr>
              <w:t>Щільність</w:t>
            </w:r>
          </w:p>
        </w:tc>
      </w:tr>
      <w:tr w:rsidR="00475DF5" w:rsidRPr="00C05F67" w:rsidTr="00AA2F4D">
        <w:tc>
          <w:tcPr>
            <w:tcW w:w="538" w:type="dxa"/>
            <w:vMerge/>
            <w:vAlign w:val="center"/>
          </w:tcPr>
          <w:p w:rsidR="00475DF5" w:rsidRPr="00C05F67" w:rsidRDefault="00475DF5" w:rsidP="00387104">
            <w:pPr>
              <w:jc w:val="center"/>
              <w:rPr>
                <w:rFonts w:ascii="Times New Roman" w:hAnsi="Times New Roman" w:cs="Times New Roman"/>
              </w:rPr>
            </w:pPr>
          </w:p>
        </w:tc>
        <w:tc>
          <w:tcPr>
            <w:tcW w:w="2155" w:type="dxa"/>
            <w:vMerge/>
            <w:vAlign w:val="center"/>
          </w:tcPr>
          <w:p w:rsidR="00475DF5" w:rsidRPr="00C05F67" w:rsidRDefault="00475DF5" w:rsidP="00387104">
            <w:pPr>
              <w:jc w:val="center"/>
              <w:rPr>
                <w:rFonts w:ascii="Times New Roman" w:hAnsi="Times New Roman" w:cs="Times New Roman"/>
              </w:rPr>
            </w:pPr>
          </w:p>
        </w:tc>
        <w:tc>
          <w:tcPr>
            <w:tcW w:w="1561" w:type="dxa"/>
            <w:vMerge/>
            <w:vAlign w:val="center"/>
          </w:tcPr>
          <w:p w:rsidR="00475DF5" w:rsidRPr="00C05F67" w:rsidRDefault="00475DF5" w:rsidP="00387104">
            <w:pPr>
              <w:jc w:val="center"/>
              <w:rPr>
                <w:rFonts w:ascii="Times New Roman" w:hAnsi="Times New Roman" w:cs="Times New Roman"/>
                <w:lang w:val="uk-UA"/>
              </w:rPr>
            </w:pPr>
          </w:p>
        </w:tc>
        <w:tc>
          <w:tcPr>
            <w:tcW w:w="1133" w:type="dxa"/>
            <w:vAlign w:val="center"/>
          </w:tcPr>
          <w:p w:rsidR="00475DF5" w:rsidRPr="00C05F67" w:rsidRDefault="00475DF5" w:rsidP="00387104">
            <w:pPr>
              <w:jc w:val="center"/>
              <w:rPr>
                <w:rFonts w:ascii="Times New Roman" w:hAnsi="Times New Roman" w:cs="Times New Roman"/>
                <w:lang w:val="uk-UA"/>
              </w:rPr>
            </w:pPr>
            <w:r w:rsidRPr="00C05F67">
              <w:rPr>
                <w:rFonts w:ascii="Times New Roman" w:hAnsi="Times New Roman" w:cs="Times New Roman"/>
                <w:lang w:val="uk-UA"/>
              </w:rPr>
              <w:t>кг.</w:t>
            </w:r>
          </w:p>
        </w:tc>
        <w:tc>
          <w:tcPr>
            <w:tcW w:w="1134" w:type="dxa"/>
            <w:vAlign w:val="center"/>
          </w:tcPr>
          <w:p w:rsidR="00475DF5" w:rsidRPr="00C05F67" w:rsidRDefault="00475DF5" w:rsidP="00387104">
            <w:pPr>
              <w:jc w:val="center"/>
              <w:rPr>
                <w:rFonts w:ascii="Times New Roman" w:hAnsi="Times New Roman" w:cs="Times New Roman"/>
                <w:lang w:val="uk-UA"/>
              </w:rPr>
            </w:pPr>
            <w:r w:rsidRPr="00C05F67">
              <w:rPr>
                <w:rFonts w:ascii="Times New Roman" w:hAnsi="Times New Roman" w:cs="Times New Roman"/>
                <w:lang w:val="uk-UA"/>
              </w:rPr>
              <w:t>л.</w:t>
            </w:r>
          </w:p>
        </w:tc>
        <w:tc>
          <w:tcPr>
            <w:tcW w:w="1134" w:type="dxa"/>
            <w:vAlign w:val="center"/>
          </w:tcPr>
          <w:p w:rsidR="00475DF5" w:rsidRPr="00C05F67" w:rsidRDefault="00475DF5" w:rsidP="00387104">
            <w:pPr>
              <w:jc w:val="center"/>
              <w:rPr>
                <w:rFonts w:ascii="Times New Roman" w:hAnsi="Times New Roman" w:cs="Times New Roman"/>
                <w:lang w:val="uk-UA"/>
              </w:rPr>
            </w:pPr>
            <w:r w:rsidRPr="00C05F67">
              <w:rPr>
                <w:rFonts w:ascii="Times New Roman" w:hAnsi="Times New Roman" w:cs="Times New Roman"/>
                <w:lang w:val="uk-UA"/>
              </w:rPr>
              <w:t>кг.</w:t>
            </w:r>
          </w:p>
        </w:tc>
        <w:tc>
          <w:tcPr>
            <w:tcW w:w="993" w:type="dxa"/>
            <w:vAlign w:val="center"/>
          </w:tcPr>
          <w:p w:rsidR="00475DF5" w:rsidRPr="00C05F67" w:rsidRDefault="00475DF5" w:rsidP="00387104">
            <w:pPr>
              <w:jc w:val="center"/>
              <w:rPr>
                <w:rFonts w:ascii="Times New Roman" w:hAnsi="Times New Roman" w:cs="Times New Roman"/>
                <w:lang w:val="uk-UA"/>
              </w:rPr>
            </w:pPr>
            <w:r w:rsidRPr="00C05F67">
              <w:rPr>
                <w:rFonts w:ascii="Times New Roman" w:hAnsi="Times New Roman" w:cs="Times New Roman"/>
                <w:lang w:val="uk-UA"/>
              </w:rPr>
              <w:t>м³</w:t>
            </w:r>
          </w:p>
        </w:tc>
        <w:tc>
          <w:tcPr>
            <w:tcW w:w="1985" w:type="dxa"/>
            <w:vAlign w:val="center"/>
          </w:tcPr>
          <w:p w:rsidR="00475DF5" w:rsidRPr="00C05F67" w:rsidRDefault="00475DF5" w:rsidP="00387104">
            <w:pPr>
              <w:jc w:val="center"/>
              <w:rPr>
                <w:rFonts w:ascii="Times New Roman" w:hAnsi="Times New Roman" w:cs="Times New Roman"/>
                <w:lang w:val="uk-UA"/>
              </w:rPr>
            </w:pPr>
            <w:r w:rsidRPr="00C05F67">
              <w:rPr>
                <w:rFonts w:ascii="Times New Roman" w:hAnsi="Times New Roman" w:cs="Times New Roman"/>
                <w:lang w:val="uk-UA"/>
              </w:rPr>
              <w:t>кг/м³</w:t>
            </w:r>
          </w:p>
        </w:tc>
      </w:tr>
      <w:tr w:rsidR="00AE706B" w:rsidRPr="00C05F67" w:rsidTr="00AA2F4D">
        <w:tc>
          <w:tcPr>
            <w:tcW w:w="538" w:type="dxa"/>
            <w:vAlign w:val="center"/>
          </w:tcPr>
          <w:p w:rsidR="00AE706B" w:rsidRDefault="00AE706B" w:rsidP="00996DE0">
            <w:pPr>
              <w:jc w:val="center"/>
              <w:rPr>
                <w:lang w:val="uk-UA"/>
              </w:rPr>
            </w:pPr>
            <w:r>
              <w:rPr>
                <w:lang w:val="uk-UA"/>
              </w:rPr>
              <w:t>1</w:t>
            </w:r>
          </w:p>
        </w:tc>
        <w:tc>
          <w:tcPr>
            <w:tcW w:w="2155" w:type="dxa"/>
            <w:vAlign w:val="center"/>
          </w:tcPr>
          <w:p w:rsidR="00AE706B" w:rsidRDefault="00AE706B">
            <w:pPr>
              <w:snapToGrid w:val="0"/>
              <w:spacing w:after="200" w:line="276" w:lineRule="auto"/>
              <w:jc w:val="center"/>
              <w:rPr>
                <w:rFonts w:ascii="Times New Roman" w:hAnsi="Times New Roman" w:cs="Times New Roman"/>
                <w:sz w:val="24"/>
                <w:szCs w:val="24"/>
                <w:lang w:val="uk-UA" w:eastAsia="uk-UA"/>
              </w:rPr>
            </w:pPr>
            <w:proofErr w:type="spellStart"/>
            <w:r>
              <w:rPr>
                <w:rFonts w:ascii="Times New Roman" w:hAnsi="Times New Roman" w:cs="Times New Roman"/>
                <w:sz w:val="24"/>
                <w:szCs w:val="24"/>
              </w:rPr>
              <w:t>Одноквартирні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будинки</w:t>
            </w:r>
            <w:proofErr w:type="spellEnd"/>
            <w:r>
              <w:rPr>
                <w:rFonts w:ascii="Times New Roman" w:hAnsi="Times New Roman" w:cs="Times New Roman"/>
                <w:sz w:val="24"/>
                <w:szCs w:val="24"/>
              </w:rPr>
              <w:t xml:space="preserve"> з </w:t>
            </w:r>
            <w:proofErr w:type="spellStart"/>
            <w:r>
              <w:rPr>
                <w:rFonts w:ascii="Times New Roman" w:hAnsi="Times New Roman" w:cs="Times New Roman"/>
                <w:sz w:val="24"/>
                <w:szCs w:val="24"/>
              </w:rPr>
              <w:t>присадибною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ділянкою</w:t>
            </w:r>
            <w:proofErr w:type="spellEnd"/>
            <w:r>
              <w:rPr>
                <w:rFonts w:ascii="Times New Roman" w:hAnsi="Times New Roman" w:cs="Times New Roman"/>
                <w:sz w:val="24"/>
                <w:szCs w:val="24"/>
              </w:rPr>
              <w:t xml:space="preserve"> за </w:t>
            </w:r>
            <w:proofErr w:type="spellStart"/>
            <w:r>
              <w:rPr>
                <w:rFonts w:ascii="Times New Roman" w:hAnsi="Times New Roman" w:cs="Times New Roman"/>
                <w:sz w:val="24"/>
                <w:szCs w:val="24"/>
              </w:rPr>
              <w:t>відсутності</w:t>
            </w:r>
            <w:proofErr w:type="spellEnd"/>
            <w:r>
              <w:rPr>
                <w:rFonts w:ascii="Times New Roman" w:hAnsi="Times New Roman" w:cs="Times New Roman"/>
                <w:sz w:val="24"/>
                <w:szCs w:val="24"/>
              </w:rPr>
              <w:t xml:space="preserve"> одного з </w:t>
            </w:r>
            <w:proofErr w:type="spellStart"/>
            <w:r>
              <w:rPr>
                <w:rFonts w:ascii="Times New Roman" w:hAnsi="Times New Roman" w:cs="Times New Roman"/>
                <w:sz w:val="24"/>
                <w:szCs w:val="24"/>
              </w:rPr>
              <w:t>виді</w:t>
            </w:r>
            <w:proofErr w:type="gramStart"/>
            <w:r>
              <w:rPr>
                <w:rFonts w:ascii="Times New Roman" w:hAnsi="Times New Roman" w:cs="Times New Roman"/>
                <w:sz w:val="24"/>
                <w:szCs w:val="24"/>
              </w:rPr>
              <w:t>в</w:t>
            </w:r>
            <w:proofErr w:type="spellEnd"/>
            <w:proofErr w:type="gramEnd"/>
            <w:r>
              <w:rPr>
                <w:rFonts w:ascii="Times New Roman" w:hAnsi="Times New Roman" w:cs="Times New Roman"/>
                <w:sz w:val="24"/>
                <w:szCs w:val="24"/>
              </w:rPr>
              <w:t xml:space="preserve"> благоустрою -  центрального </w:t>
            </w:r>
            <w:proofErr w:type="spellStart"/>
            <w:r>
              <w:rPr>
                <w:rFonts w:ascii="Times New Roman" w:hAnsi="Times New Roman" w:cs="Times New Roman"/>
                <w:sz w:val="24"/>
                <w:szCs w:val="24"/>
              </w:rPr>
              <w:t>опалення</w:t>
            </w:r>
            <w:proofErr w:type="spellEnd"/>
            <w:r>
              <w:rPr>
                <w:rFonts w:ascii="Times New Roman" w:hAnsi="Times New Roman" w:cs="Times New Roman"/>
                <w:sz w:val="24"/>
                <w:szCs w:val="24"/>
              </w:rPr>
              <w:t xml:space="preserve"> </w:t>
            </w:r>
          </w:p>
        </w:tc>
        <w:tc>
          <w:tcPr>
            <w:tcW w:w="1561" w:type="dxa"/>
            <w:vAlign w:val="center"/>
          </w:tcPr>
          <w:p w:rsidR="00AE706B" w:rsidRDefault="00AE706B">
            <w:pPr>
              <w:snapToGrid w:val="0"/>
              <w:spacing w:after="200" w:line="276" w:lineRule="auto"/>
              <w:jc w:val="center"/>
              <w:rPr>
                <w:rFonts w:ascii="Times New Roman" w:hAnsi="Times New Roman" w:cs="Times New Roman"/>
                <w:sz w:val="24"/>
                <w:szCs w:val="24"/>
                <w:lang w:val="uk-UA" w:eastAsia="uk-UA"/>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мешканець</w:t>
            </w:r>
            <w:proofErr w:type="spellEnd"/>
          </w:p>
        </w:tc>
        <w:tc>
          <w:tcPr>
            <w:tcW w:w="1133" w:type="dxa"/>
            <w:vAlign w:val="center"/>
          </w:tcPr>
          <w:p w:rsidR="00AE706B" w:rsidRDefault="00AE706B">
            <w:pPr>
              <w:jc w:val="center"/>
              <w:rPr>
                <w:rFonts w:ascii="Times New Roman" w:hAnsi="Times New Roman" w:cs="Times New Roman"/>
                <w:sz w:val="24"/>
                <w:szCs w:val="24"/>
                <w:lang w:val="uk-UA"/>
              </w:rPr>
            </w:pPr>
            <w:r>
              <w:rPr>
                <w:rFonts w:ascii="Times New Roman" w:hAnsi="Times New Roman" w:cs="Times New Roman"/>
                <w:sz w:val="24"/>
                <w:szCs w:val="24"/>
                <w:lang w:val="uk-UA"/>
              </w:rPr>
              <w:t>0,952</w:t>
            </w:r>
          </w:p>
        </w:tc>
        <w:tc>
          <w:tcPr>
            <w:tcW w:w="1134" w:type="dxa"/>
            <w:vAlign w:val="center"/>
          </w:tcPr>
          <w:p w:rsidR="00AE706B" w:rsidRDefault="00AE706B">
            <w:pPr>
              <w:jc w:val="center"/>
              <w:rPr>
                <w:rFonts w:ascii="Times New Roman" w:hAnsi="Times New Roman" w:cs="Times New Roman"/>
                <w:sz w:val="24"/>
                <w:szCs w:val="24"/>
                <w:lang w:val="uk-UA"/>
              </w:rPr>
            </w:pPr>
            <w:r>
              <w:rPr>
                <w:rFonts w:ascii="Times New Roman" w:hAnsi="Times New Roman" w:cs="Times New Roman"/>
                <w:sz w:val="24"/>
                <w:szCs w:val="24"/>
                <w:lang w:val="uk-UA"/>
              </w:rPr>
              <w:t>0,0058</w:t>
            </w:r>
          </w:p>
        </w:tc>
        <w:tc>
          <w:tcPr>
            <w:tcW w:w="1134" w:type="dxa"/>
            <w:vAlign w:val="center"/>
          </w:tcPr>
          <w:p w:rsidR="00AE706B" w:rsidRDefault="00AE706B">
            <w:pPr>
              <w:jc w:val="center"/>
              <w:rPr>
                <w:rFonts w:ascii="Times New Roman" w:hAnsi="Times New Roman" w:cs="Times New Roman"/>
                <w:sz w:val="24"/>
                <w:szCs w:val="24"/>
                <w:lang w:val="uk-UA"/>
              </w:rPr>
            </w:pPr>
            <w:r>
              <w:rPr>
                <w:rFonts w:ascii="Times New Roman" w:hAnsi="Times New Roman" w:cs="Times New Roman"/>
                <w:sz w:val="24"/>
                <w:szCs w:val="24"/>
                <w:lang w:val="uk-UA"/>
              </w:rPr>
              <w:t>347,48</w:t>
            </w:r>
          </w:p>
        </w:tc>
        <w:tc>
          <w:tcPr>
            <w:tcW w:w="993" w:type="dxa"/>
            <w:vAlign w:val="center"/>
          </w:tcPr>
          <w:p w:rsidR="00AE706B" w:rsidRDefault="00AE706B">
            <w:pPr>
              <w:snapToGrid w:val="0"/>
              <w:spacing w:after="200" w:line="276" w:lineRule="auto"/>
              <w:jc w:val="center"/>
              <w:rPr>
                <w:rFonts w:ascii="Times New Roman" w:hAnsi="Times New Roman" w:cs="Times New Roman"/>
                <w:sz w:val="24"/>
                <w:szCs w:val="24"/>
                <w:lang w:val="uk-UA" w:eastAsia="uk-UA"/>
              </w:rPr>
            </w:pPr>
            <w:r>
              <w:rPr>
                <w:rFonts w:ascii="Times New Roman" w:hAnsi="Times New Roman" w:cs="Times New Roman"/>
                <w:sz w:val="24"/>
                <w:szCs w:val="24"/>
              </w:rPr>
              <w:t>2,12</w:t>
            </w:r>
          </w:p>
        </w:tc>
        <w:tc>
          <w:tcPr>
            <w:tcW w:w="1985" w:type="dxa"/>
            <w:vAlign w:val="center"/>
          </w:tcPr>
          <w:p w:rsidR="00AE706B" w:rsidRDefault="00AE706B">
            <w:pPr>
              <w:snapToGrid w:val="0"/>
              <w:spacing w:after="200" w:line="276" w:lineRule="auto"/>
              <w:jc w:val="center"/>
              <w:rPr>
                <w:rFonts w:ascii="Times New Roman" w:hAnsi="Times New Roman" w:cs="Times New Roman"/>
                <w:sz w:val="24"/>
                <w:szCs w:val="24"/>
                <w:lang w:val="uk-UA" w:eastAsia="uk-UA"/>
              </w:rPr>
            </w:pPr>
            <w:r>
              <w:rPr>
                <w:rFonts w:ascii="Times New Roman" w:hAnsi="Times New Roman" w:cs="Times New Roman"/>
                <w:sz w:val="24"/>
                <w:szCs w:val="24"/>
                <w:lang w:val="uk-UA" w:eastAsia="uk-UA"/>
              </w:rPr>
              <w:t>164,14</w:t>
            </w:r>
          </w:p>
        </w:tc>
      </w:tr>
      <w:tr w:rsidR="00AE706B" w:rsidRPr="00C05F67" w:rsidTr="00E54487">
        <w:tc>
          <w:tcPr>
            <w:tcW w:w="538" w:type="dxa"/>
            <w:vAlign w:val="center"/>
          </w:tcPr>
          <w:p w:rsidR="00AE706B" w:rsidRDefault="00AE706B" w:rsidP="00996DE0">
            <w:pPr>
              <w:jc w:val="center"/>
              <w:rPr>
                <w:lang w:val="uk-UA"/>
              </w:rPr>
            </w:pPr>
            <w:r>
              <w:rPr>
                <w:lang w:val="uk-UA"/>
              </w:rPr>
              <w:t>2</w:t>
            </w:r>
          </w:p>
        </w:tc>
        <w:tc>
          <w:tcPr>
            <w:tcW w:w="2155" w:type="dxa"/>
          </w:tcPr>
          <w:p w:rsidR="00AE706B" w:rsidRDefault="00AE706B">
            <w:pPr>
              <w:snapToGrid w:val="0"/>
              <w:spacing w:after="200" w:line="276" w:lineRule="auto"/>
              <w:jc w:val="center"/>
              <w:rPr>
                <w:rFonts w:ascii="Times New Roman" w:hAnsi="Times New Roman" w:cs="Times New Roman"/>
                <w:sz w:val="24"/>
                <w:szCs w:val="24"/>
                <w:lang w:val="uk-UA" w:eastAsia="uk-UA"/>
              </w:rPr>
            </w:pPr>
            <w:proofErr w:type="spellStart"/>
            <w:r>
              <w:rPr>
                <w:rFonts w:ascii="Times New Roman" w:hAnsi="Times New Roman" w:cs="Times New Roman"/>
                <w:sz w:val="24"/>
                <w:szCs w:val="24"/>
              </w:rPr>
              <w:t>Поліклініки</w:t>
            </w:r>
            <w:proofErr w:type="spellEnd"/>
          </w:p>
        </w:tc>
        <w:tc>
          <w:tcPr>
            <w:tcW w:w="1561" w:type="dxa"/>
            <w:vAlign w:val="center"/>
          </w:tcPr>
          <w:p w:rsidR="00AE706B" w:rsidRDefault="00AE706B">
            <w:pPr>
              <w:snapToGrid w:val="0"/>
              <w:spacing w:after="200" w:line="276" w:lineRule="auto"/>
              <w:jc w:val="center"/>
              <w:rPr>
                <w:rFonts w:ascii="Times New Roman" w:hAnsi="Times New Roman" w:cs="Times New Roman"/>
                <w:sz w:val="24"/>
                <w:szCs w:val="24"/>
                <w:lang w:val="uk-UA" w:eastAsia="uk-UA"/>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відвідування</w:t>
            </w:r>
            <w:proofErr w:type="spellEnd"/>
          </w:p>
        </w:tc>
        <w:tc>
          <w:tcPr>
            <w:tcW w:w="1133" w:type="dxa"/>
            <w:vAlign w:val="center"/>
          </w:tcPr>
          <w:p w:rsidR="00AE706B" w:rsidRDefault="00AE706B">
            <w:pPr>
              <w:jc w:val="center"/>
              <w:rPr>
                <w:lang w:val="uk-UA"/>
              </w:rPr>
            </w:pPr>
            <w:r>
              <w:rPr>
                <w:lang w:val="uk-UA"/>
              </w:rPr>
              <w:t>0,041</w:t>
            </w:r>
          </w:p>
        </w:tc>
        <w:tc>
          <w:tcPr>
            <w:tcW w:w="1134" w:type="dxa"/>
            <w:vAlign w:val="center"/>
          </w:tcPr>
          <w:p w:rsidR="00AE706B" w:rsidRDefault="00AE706B">
            <w:pPr>
              <w:jc w:val="center"/>
              <w:rPr>
                <w:sz w:val="20"/>
                <w:szCs w:val="20"/>
                <w:lang w:val="uk-UA"/>
              </w:rPr>
            </w:pPr>
            <w:r>
              <w:rPr>
                <w:sz w:val="20"/>
                <w:szCs w:val="20"/>
                <w:lang w:val="uk-UA"/>
              </w:rPr>
              <w:t>0,000413</w:t>
            </w:r>
          </w:p>
        </w:tc>
        <w:tc>
          <w:tcPr>
            <w:tcW w:w="1134" w:type="dxa"/>
            <w:vAlign w:val="center"/>
          </w:tcPr>
          <w:p w:rsidR="00AE706B" w:rsidRDefault="00AE706B">
            <w:pPr>
              <w:jc w:val="center"/>
              <w:rPr>
                <w:lang w:val="uk-UA"/>
              </w:rPr>
            </w:pPr>
            <w:r>
              <w:rPr>
                <w:lang w:val="uk-UA"/>
              </w:rPr>
              <w:t>10,29</w:t>
            </w:r>
          </w:p>
        </w:tc>
        <w:tc>
          <w:tcPr>
            <w:tcW w:w="993" w:type="dxa"/>
            <w:vAlign w:val="center"/>
          </w:tcPr>
          <w:p w:rsidR="00AE706B" w:rsidRDefault="00AE706B">
            <w:pPr>
              <w:snapToGrid w:val="0"/>
              <w:spacing w:after="200" w:line="276" w:lineRule="auto"/>
              <w:jc w:val="center"/>
              <w:rPr>
                <w:rFonts w:ascii="Times New Roman" w:hAnsi="Times New Roman" w:cs="Times New Roman"/>
                <w:sz w:val="24"/>
                <w:szCs w:val="24"/>
                <w:lang w:val="uk-UA" w:eastAsia="uk-UA"/>
              </w:rPr>
            </w:pPr>
            <w:r>
              <w:rPr>
                <w:rFonts w:ascii="Times New Roman" w:hAnsi="Times New Roman" w:cs="Times New Roman"/>
                <w:sz w:val="24"/>
                <w:szCs w:val="24"/>
              </w:rPr>
              <w:t>0,1</w:t>
            </w:r>
          </w:p>
        </w:tc>
        <w:tc>
          <w:tcPr>
            <w:tcW w:w="1985" w:type="dxa"/>
            <w:vAlign w:val="center"/>
          </w:tcPr>
          <w:p w:rsidR="00AE706B" w:rsidRDefault="00AE706B">
            <w:pPr>
              <w:snapToGrid w:val="0"/>
              <w:spacing w:after="200" w:line="276" w:lineRule="auto"/>
              <w:jc w:val="center"/>
              <w:rPr>
                <w:rFonts w:ascii="Times New Roman" w:hAnsi="Times New Roman" w:cs="Times New Roman"/>
                <w:sz w:val="24"/>
                <w:szCs w:val="24"/>
                <w:lang w:val="uk-UA" w:eastAsia="uk-UA"/>
              </w:rPr>
            </w:pPr>
            <w:r>
              <w:rPr>
                <w:rFonts w:ascii="Times New Roman" w:hAnsi="Times New Roman" w:cs="Times New Roman"/>
                <w:sz w:val="24"/>
                <w:szCs w:val="24"/>
                <w:lang w:val="uk-UA" w:eastAsia="uk-UA"/>
              </w:rPr>
              <w:t>99,27</w:t>
            </w:r>
          </w:p>
        </w:tc>
      </w:tr>
      <w:tr w:rsidR="00AE706B" w:rsidRPr="00C05F67" w:rsidTr="00E54487">
        <w:tc>
          <w:tcPr>
            <w:tcW w:w="538" w:type="dxa"/>
            <w:vAlign w:val="center"/>
          </w:tcPr>
          <w:p w:rsidR="00AE706B" w:rsidRDefault="00AE706B" w:rsidP="00996DE0">
            <w:pPr>
              <w:jc w:val="center"/>
              <w:rPr>
                <w:lang w:val="uk-UA"/>
              </w:rPr>
            </w:pPr>
            <w:r>
              <w:rPr>
                <w:lang w:val="uk-UA"/>
              </w:rPr>
              <w:t>3</w:t>
            </w:r>
          </w:p>
        </w:tc>
        <w:tc>
          <w:tcPr>
            <w:tcW w:w="2155" w:type="dxa"/>
          </w:tcPr>
          <w:p w:rsidR="00AE706B" w:rsidRDefault="00AE706B">
            <w:pPr>
              <w:snapToGrid w:val="0"/>
              <w:spacing w:after="200" w:line="276" w:lineRule="auto"/>
              <w:jc w:val="center"/>
              <w:rPr>
                <w:rFonts w:ascii="Times New Roman" w:hAnsi="Times New Roman" w:cs="Times New Roman"/>
                <w:sz w:val="24"/>
                <w:szCs w:val="24"/>
                <w:lang w:val="uk-UA" w:eastAsia="uk-UA"/>
              </w:rPr>
            </w:pPr>
            <w:r>
              <w:rPr>
                <w:rFonts w:ascii="Times New Roman" w:hAnsi="Times New Roman" w:cs="Times New Roman"/>
                <w:sz w:val="24"/>
                <w:szCs w:val="24"/>
                <w:lang w:val="uk-UA"/>
              </w:rPr>
              <w:t xml:space="preserve">Заклади загальної середньої, професійної (професійно-технічної), позашкільної освіти  </w:t>
            </w:r>
          </w:p>
        </w:tc>
        <w:tc>
          <w:tcPr>
            <w:tcW w:w="1561" w:type="dxa"/>
            <w:vAlign w:val="center"/>
          </w:tcPr>
          <w:p w:rsidR="00AE706B" w:rsidRDefault="00AE706B">
            <w:pPr>
              <w:snapToGrid w:val="0"/>
              <w:spacing w:after="200" w:line="276" w:lineRule="auto"/>
              <w:jc w:val="center"/>
              <w:rPr>
                <w:rFonts w:ascii="Times New Roman" w:hAnsi="Times New Roman" w:cs="Times New Roman"/>
                <w:sz w:val="24"/>
                <w:szCs w:val="24"/>
                <w:lang w:val="uk-UA" w:eastAsia="uk-UA"/>
              </w:rPr>
            </w:pPr>
            <w:r>
              <w:rPr>
                <w:rFonts w:ascii="Times New Roman" w:hAnsi="Times New Roman" w:cs="Times New Roman"/>
                <w:sz w:val="24"/>
                <w:szCs w:val="24"/>
              </w:rPr>
              <w:t xml:space="preserve">1 </w:t>
            </w:r>
            <w:proofErr w:type="spellStart"/>
            <w:r>
              <w:rPr>
                <w:rFonts w:ascii="Times New Roman" w:hAnsi="Times New Roman" w:cs="Times New Roman"/>
                <w:sz w:val="24"/>
                <w:szCs w:val="24"/>
                <w:lang w:val="en-US"/>
              </w:rPr>
              <w:t>учень</w:t>
            </w:r>
            <w:proofErr w:type="spellEnd"/>
          </w:p>
        </w:tc>
        <w:tc>
          <w:tcPr>
            <w:tcW w:w="1133" w:type="dxa"/>
            <w:vAlign w:val="center"/>
          </w:tcPr>
          <w:p w:rsidR="00AE706B" w:rsidRDefault="00AE706B">
            <w:pPr>
              <w:jc w:val="center"/>
              <w:rPr>
                <w:lang w:val="uk-UA"/>
              </w:rPr>
            </w:pPr>
            <w:r>
              <w:rPr>
                <w:lang w:val="uk-UA"/>
              </w:rPr>
              <w:t>0,082</w:t>
            </w:r>
          </w:p>
        </w:tc>
        <w:tc>
          <w:tcPr>
            <w:tcW w:w="1134" w:type="dxa"/>
            <w:vAlign w:val="center"/>
          </w:tcPr>
          <w:p w:rsidR="00AE706B" w:rsidRDefault="00AE706B">
            <w:pPr>
              <w:jc w:val="center"/>
              <w:rPr>
                <w:lang w:val="uk-UA"/>
              </w:rPr>
            </w:pPr>
            <w:r>
              <w:rPr>
                <w:lang w:val="uk-UA"/>
              </w:rPr>
              <w:t>0,00054</w:t>
            </w:r>
          </w:p>
        </w:tc>
        <w:tc>
          <w:tcPr>
            <w:tcW w:w="1134" w:type="dxa"/>
            <w:vAlign w:val="center"/>
          </w:tcPr>
          <w:p w:rsidR="00AE706B" w:rsidRDefault="00AE706B">
            <w:pPr>
              <w:jc w:val="center"/>
              <w:rPr>
                <w:lang w:val="uk-UA"/>
              </w:rPr>
            </w:pPr>
            <w:r>
              <w:rPr>
                <w:lang w:val="uk-UA"/>
              </w:rPr>
              <w:t>20,58</w:t>
            </w:r>
          </w:p>
        </w:tc>
        <w:tc>
          <w:tcPr>
            <w:tcW w:w="993" w:type="dxa"/>
            <w:vAlign w:val="center"/>
          </w:tcPr>
          <w:p w:rsidR="00AE706B" w:rsidRDefault="00AE706B">
            <w:pPr>
              <w:snapToGrid w:val="0"/>
              <w:spacing w:after="200" w:line="276" w:lineRule="auto"/>
              <w:jc w:val="center"/>
              <w:rPr>
                <w:rFonts w:ascii="Times New Roman" w:hAnsi="Times New Roman" w:cs="Times New Roman"/>
                <w:sz w:val="24"/>
                <w:szCs w:val="24"/>
                <w:lang w:val="uk-UA" w:eastAsia="uk-UA"/>
              </w:rPr>
            </w:pPr>
            <w:r>
              <w:rPr>
                <w:rFonts w:ascii="Times New Roman" w:hAnsi="Times New Roman" w:cs="Times New Roman"/>
                <w:sz w:val="24"/>
                <w:szCs w:val="24"/>
              </w:rPr>
              <w:t>0,14</w:t>
            </w:r>
          </w:p>
        </w:tc>
        <w:tc>
          <w:tcPr>
            <w:tcW w:w="1985" w:type="dxa"/>
            <w:vAlign w:val="center"/>
          </w:tcPr>
          <w:p w:rsidR="00AE706B" w:rsidRDefault="00AE706B">
            <w:pPr>
              <w:snapToGrid w:val="0"/>
              <w:spacing w:after="200" w:line="276" w:lineRule="auto"/>
              <w:jc w:val="center"/>
              <w:rPr>
                <w:rFonts w:ascii="Times New Roman" w:hAnsi="Times New Roman" w:cs="Times New Roman"/>
                <w:sz w:val="24"/>
                <w:szCs w:val="24"/>
                <w:lang w:val="uk-UA" w:eastAsia="uk-UA"/>
              </w:rPr>
            </w:pPr>
            <w:r>
              <w:rPr>
                <w:rFonts w:ascii="Times New Roman" w:hAnsi="Times New Roman" w:cs="Times New Roman"/>
                <w:sz w:val="24"/>
                <w:szCs w:val="24"/>
                <w:lang w:val="uk-UA" w:eastAsia="uk-UA"/>
              </w:rPr>
              <w:t>151,85</w:t>
            </w:r>
          </w:p>
        </w:tc>
      </w:tr>
      <w:tr w:rsidR="00AE706B" w:rsidRPr="00C05F67" w:rsidTr="00AA2F4D">
        <w:tc>
          <w:tcPr>
            <w:tcW w:w="538" w:type="dxa"/>
            <w:vAlign w:val="center"/>
          </w:tcPr>
          <w:p w:rsidR="00AE706B" w:rsidRDefault="00AE706B" w:rsidP="00996DE0">
            <w:pPr>
              <w:jc w:val="center"/>
              <w:rPr>
                <w:lang w:val="uk-UA"/>
              </w:rPr>
            </w:pPr>
            <w:r>
              <w:rPr>
                <w:lang w:val="uk-UA"/>
              </w:rPr>
              <w:t>4</w:t>
            </w:r>
          </w:p>
        </w:tc>
        <w:tc>
          <w:tcPr>
            <w:tcW w:w="2155" w:type="dxa"/>
            <w:vAlign w:val="center"/>
          </w:tcPr>
          <w:p w:rsidR="00AE706B" w:rsidRDefault="00AE706B">
            <w:pPr>
              <w:snapToGrid w:val="0"/>
              <w:spacing w:after="200" w:line="276" w:lineRule="auto"/>
              <w:jc w:val="center"/>
              <w:rPr>
                <w:rFonts w:ascii="Times New Roman" w:hAnsi="Times New Roman" w:cs="Times New Roman"/>
                <w:sz w:val="24"/>
                <w:szCs w:val="24"/>
                <w:lang w:val="uk-UA" w:eastAsia="uk-UA"/>
              </w:rPr>
            </w:pPr>
            <w:proofErr w:type="spellStart"/>
            <w:r>
              <w:rPr>
                <w:rFonts w:ascii="Times New Roman" w:hAnsi="Times New Roman" w:cs="Times New Roman"/>
                <w:sz w:val="24"/>
                <w:szCs w:val="24"/>
              </w:rPr>
              <w:t>Продовольчі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магазини</w:t>
            </w:r>
            <w:proofErr w:type="spellEnd"/>
          </w:p>
        </w:tc>
        <w:tc>
          <w:tcPr>
            <w:tcW w:w="1561" w:type="dxa"/>
            <w:vAlign w:val="center"/>
          </w:tcPr>
          <w:p w:rsidR="00AE706B" w:rsidRDefault="00AE706B">
            <w:pPr>
              <w:snapToGrid w:val="0"/>
              <w:spacing w:after="200" w:line="276" w:lineRule="auto"/>
              <w:jc w:val="center"/>
              <w:rPr>
                <w:rFonts w:ascii="Times New Roman" w:hAnsi="Times New Roman" w:cs="Times New Roman"/>
                <w:sz w:val="24"/>
                <w:szCs w:val="24"/>
                <w:lang w:val="uk-UA" w:eastAsia="uk-UA"/>
              </w:rPr>
            </w:pPr>
            <w:r>
              <w:rPr>
                <w:rFonts w:ascii="Times New Roman" w:hAnsi="Times New Roman" w:cs="Times New Roman"/>
                <w:sz w:val="24"/>
                <w:szCs w:val="24"/>
              </w:rPr>
              <w:t xml:space="preserve">1 м² </w:t>
            </w:r>
            <w:proofErr w:type="spellStart"/>
            <w:r>
              <w:rPr>
                <w:rFonts w:ascii="Times New Roman" w:hAnsi="Times New Roman" w:cs="Times New Roman"/>
                <w:sz w:val="24"/>
                <w:szCs w:val="24"/>
              </w:rPr>
              <w:t>торгівельної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площі</w:t>
            </w:r>
            <w:proofErr w:type="spellEnd"/>
          </w:p>
        </w:tc>
        <w:tc>
          <w:tcPr>
            <w:tcW w:w="1133" w:type="dxa"/>
            <w:vAlign w:val="center"/>
          </w:tcPr>
          <w:p w:rsidR="00AE706B" w:rsidRDefault="00AE706B">
            <w:pPr>
              <w:jc w:val="center"/>
              <w:rPr>
                <w:lang w:val="uk-UA"/>
              </w:rPr>
            </w:pPr>
            <w:r>
              <w:rPr>
                <w:lang w:val="uk-UA"/>
              </w:rPr>
              <w:t>0,197</w:t>
            </w:r>
          </w:p>
        </w:tc>
        <w:tc>
          <w:tcPr>
            <w:tcW w:w="1134" w:type="dxa"/>
            <w:vAlign w:val="center"/>
          </w:tcPr>
          <w:p w:rsidR="00AE706B" w:rsidRDefault="00AE706B">
            <w:pPr>
              <w:jc w:val="center"/>
              <w:rPr>
                <w:lang w:val="uk-UA"/>
              </w:rPr>
            </w:pPr>
            <w:r>
              <w:rPr>
                <w:lang w:val="uk-UA"/>
              </w:rPr>
              <w:t>0,0012</w:t>
            </w:r>
          </w:p>
        </w:tc>
        <w:tc>
          <w:tcPr>
            <w:tcW w:w="1134" w:type="dxa"/>
            <w:vAlign w:val="center"/>
          </w:tcPr>
          <w:p w:rsidR="00AE706B" w:rsidRDefault="00AE706B">
            <w:pPr>
              <w:jc w:val="center"/>
              <w:rPr>
                <w:lang w:val="uk-UA"/>
              </w:rPr>
            </w:pPr>
            <w:r>
              <w:rPr>
                <w:lang w:val="uk-UA"/>
              </w:rPr>
              <w:t>71,91</w:t>
            </w:r>
          </w:p>
        </w:tc>
        <w:tc>
          <w:tcPr>
            <w:tcW w:w="993" w:type="dxa"/>
            <w:vAlign w:val="center"/>
          </w:tcPr>
          <w:p w:rsidR="00AE706B" w:rsidRDefault="00AE706B">
            <w:pPr>
              <w:snapToGrid w:val="0"/>
              <w:spacing w:after="200" w:line="276" w:lineRule="auto"/>
              <w:jc w:val="center"/>
              <w:rPr>
                <w:rFonts w:ascii="Times New Roman" w:hAnsi="Times New Roman" w:cs="Times New Roman"/>
                <w:sz w:val="24"/>
                <w:szCs w:val="24"/>
                <w:lang w:val="uk-UA" w:eastAsia="uk-UA"/>
              </w:rPr>
            </w:pPr>
            <w:r>
              <w:rPr>
                <w:rFonts w:ascii="Times New Roman" w:hAnsi="Times New Roman" w:cs="Times New Roman"/>
                <w:sz w:val="24"/>
                <w:szCs w:val="24"/>
              </w:rPr>
              <w:t>0,44</w:t>
            </w:r>
          </w:p>
        </w:tc>
        <w:tc>
          <w:tcPr>
            <w:tcW w:w="1985" w:type="dxa"/>
            <w:vAlign w:val="center"/>
          </w:tcPr>
          <w:p w:rsidR="00AE706B" w:rsidRDefault="00AE706B">
            <w:pPr>
              <w:snapToGrid w:val="0"/>
              <w:spacing w:after="200" w:line="276" w:lineRule="auto"/>
              <w:jc w:val="center"/>
              <w:rPr>
                <w:rFonts w:ascii="Times New Roman" w:hAnsi="Times New Roman" w:cs="Times New Roman"/>
                <w:sz w:val="24"/>
                <w:szCs w:val="24"/>
                <w:lang w:val="uk-UA" w:eastAsia="uk-UA"/>
              </w:rPr>
            </w:pPr>
            <w:r>
              <w:rPr>
                <w:rFonts w:ascii="Times New Roman" w:hAnsi="Times New Roman" w:cs="Times New Roman"/>
                <w:sz w:val="24"/>
                <w:szCs w:val="24"/>
                <w:lang w:val="uk-UA" w:eastAsia="uk-UA"/>
              </w:rPr>
              <w:t>164,17</w:t>
            </w:r>
          </w:p>
        </w:tc>
      </w:tr>
      <w:tr w:rsidR="00AE706B" w:rsidRPr="00C05F67" w:rsidTr="00AA2F4D">
        <w:tc>
          <w:tcPr>
            <w:tcW w:w="538" w:type="dxa"/>
            <w:vAlign w:val="center"/>
          </w:tcPr>
          <w:p w:rsidR="00AE706B" w:rsidRDefault="00AE706B" w:rsidP="00996DE0">
            <w:pPr>
              <w:jc w:val="center"/>
              <w:rPr>
                <w:lang w:val="uk-UA"/>
              </w:rPr>
            </w:pPr>
            <w:r>
              <w:rPr>
                <w:lang w:val="uk-UA"/>
              </w:rPr>
              <w:t>5</w:t>
            </w:r>
          </w:p>
        </w:tc>
        <w:tc>
          <w:tcPr>
            <w:tcW w:w="2155" w:type="dxa"/>
            <w:vAlign w:val="center"/>
          </w:tcPr>
          <w:p w:rsidR="00AE706B" w:rsidRDefault="00AE706B">
            <w:pPr>
              <w:snapToGrid w:val="0"/>
              <w:spacing w:after="200" w:line="276" w:lineRule="auto"/>
              <w:jc w:val="center"/>
              <w:rPr>
                <w:rFonts w:ascii="Times New Roman" w:hAnsi="Times New Roman" w:cs="Times New Roman"/>
                <w:sz w:val="24"/>
                <w:szCs w:val="24"/>
                <w:lang w:val="uk-UA" w:eastAsia="uk-UA"/>
              </w:rPr>
            </w:pPr>
            <w:proofErr w:type="spellStart"/>
            <w:r>
              <w:rPr>
                <w:rFonts w:ascii="Times New Roman" w:hAnsi="Times New Roman" w:cs="Times New Roman"/>
                <w:sz w:val="24"/>
                <w:szCs w:val="24"/>
              </w:rPr>
              <w:t>Промтоварні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магазини</w:t>
            </w:r>
            <w:proofErr w:type="spellEnd"/>
          </w:p>
        </w:tc>
        <w:tc>
          <w:tcPr>
            <w:tcW w:w="1561" w:type="dxa"/>
            <w:vAlign w:val="center"/>
          </w:tcPr>
          <w:p w:rsidR="00AE706B" w:rsidRDefault="00AE706B">
            <w:pPr>
              <w:snapToGrid w:val="0"/>
              <w:spacing w:after="200" w:line="276" w:lineRule="auto"/>
              <w:jc w:val="center"/>
              <w:rPr>
                <w:rFonts w:ascii="Times New Roman" w:hAnsi="Times New Roman" w:cs="Times New Roman"/>
                <w:sz w:val="24"/>
                <w:szCs w:val="24"/>
                <w:lang w:val="uk-UA" w:eastAsia="uk-UA"/>
              </w:rPr>
            </w:pPr>
            <w:r>
              <w:rPr>
                <w:rFonts w:ascii="Times New Roman" w:hAnsi="Times New Roman" w:cs="Times New Roman"/>
                <w:sz w:val="24"/>
                <w:szCs w:val="24"/>
              </w:rPr>
              <w:t xml:space="preserve">1 м² </w:t>
            </w:r>
            <w:proofErr w:type="spellStart"/>
            <w:r>
              <w:rPr>
                <w:rFonts w:ascii="Times New Roman" w:hAnsi="Times New Roman" w:cs="Times New Roman"/>
                <w:sz w:val="24"/>
                <w:szCs w:val="24"/>
              </w:rPr>
              <w:t>торгівельної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площі</w:t>
            </w:r>
            <w:proofErr w:type="spellEnd"/>
          </w:p>
        </w:tc>
        <w:tc>
          <w:tcPr>
            <w:tcW w:w="1133" w:type="dxa"/>
            <w:vAlign w:val="center"/>
          </w:tcPr>
          <w:p w:rsidR="00AE706B" w:rsidRDefault="00AE706B">
            <w:pPr>
              <w:jc w:val="center"/>
              <w:rPr>
                <w:lang w:val="uk-UA"/>
              </w:rPr>
            </w:pPr>
            <w:r>
              <w:rPr>
                <w:lang w:val="uk-UA"/>
              </w:rPr>
              <w:t>0,039</w:t>
            </w:r>
          </w:p>
        </w:tc>
        <w:tc>
          <w:tcPr>
            <w:tcW w:w="1134" w:type="dxa"/>
            <w:vAlign w:val="center"/>
          </w:tcPr>
          <w:p w:rsidR="00AE706B" w:rsidRDefault="00AE706B">
            <w:pPr>
              <w:jc w:val="center"/>
              <w:rPr>
                <w:sz w:val="20"/>
                <w:szCs w:val="20"/>
                <w:lang w:val="uk-UA"/>
              </w:rPr>
            </w:pPr>
            <w:r>
              <w:rPr>
                <w:sz w:val="20"/>
                <w:szCs w:val="20"/>
                <w:lang w:val="uk-UA"/>
              </w:rPr>
              <w:t>0,00069</w:t>
            </w:r>
          </w:p>
        </w:tc>
        <w:tc>
          <w:tcPr>
            <w:tcW w:w="1134" w:type="dxa"/>
            <w:vAlign w:val="center"/>
          </w:tcPr>
          <w:p w:rsidR="00AE706B" w:rsidRDefault="00AE706B">
            <w:pPr>
              <w:jc w:val="center"/>
              <w:rPr>
                <w:lang w:val="uk-UA"/>
              </w:rPr>
            </w:pPr>
            <w:r>
              <w:rPr>
                <w:lang w:val="uk-UA"/>
              </w:rPr>
              <w:t>14,24</w:t>
            </w:r>
          </w:p>
        </w:tc>
        <w:tc>
          <w:tcPr>
            <w:tcW w:w="993" w:type="dxa"/>
            <w:vAlign w:val="center"/>
          </w:tcPr>
          <w:p w:rsidR="00AE706B" w:rsidRDefault="00AE706B">
            <w:pPr>
              <w:snapToGrid w:val="0"/>
              <w:spacing w:after="200" w:line="276" w:lineRule="auto"/>
              <w:jc w:val="center"/>
              <w:rPr>
                <w:rFonts w:ascii="Times New Roman" w:hAnsi="Times New Roman" w:cs="Times New Roman"/>
                <w:sz w:val="24"/>
                <w:szCs w:val="24"/>
                <w:lang w:val="uk-UA" w:eastAsia="uk-UA"/>
              </w:rPr>
            </w:pPr>
            <w:r>
              <w:rPr>
                <w:rFonts w:ascii="Times New Roman" w:hAnsi="Times New Roman" w:cs="Times New Roman"/>
                <w:sz w:val="24"/>
                <w:szCs w:val="24"/>
              </w:rPr>
              <w:t>0,25</w:t>
            </w:r>
          </w:p>
        </w:tc>
        <w:tc>
          <w:tcPr>
            <w:tcW w:w="1985" w:type="dxa"/>
            <w:vAlign w:val="center"/>
          </w:tcPr>
          <w:p w:rsidR="00AE706B" w:rsidRDefault="00AE706B">
            <w:pPr>
              <w:snapToGrid w:val="0"/>
              <w:spacing w:after="200" w:line="276" w:lineRule="auto"/>
              <w:jc w:val="center"/>
              <w:rPr>
                <w:rFonts w:ascii="Times New Roman" w:hAnsi="Times New Roman" w:cs="Times New Roman"/>
                <w:sz w:val="24"/>
                <w:szCs w:val="24"/>
                <w:lang w:val="uk-UA" w:eastAsia="uk-UA"/>
              </w:rPr>
            </w:pPr>
            <w:r>
              <w:rPr>
                <w:rFonts w:ascii="Times New Roman" w:hAnsi="Times New Roman" w:cs="Times New Roman"/>
                <w:sz w:val="24"/>
                <w:szCs w:val="24"/>
                <w:lang w:val="uk-UA" w:eastAsia="uk-UA"/>
              </w:rPr>
              <w:t>56,52</w:t>
            </w:r>
          </w:p>
        </w:tc>
      </w:tr>
      <w:tr w:rsidR="00AE706B" w:rsidRPr="00C05F67" w:rsidTr="00AA2F4D">
        <w:tc>
          <w:tcPr>
            <w:tcW w:w="538" w:type="dxa"/>
            <w:vAlign w:val="center"/>
          </w:tcPr>
          <w:p w:rsidR="00AE706B" w:rsidRDefault="00AE706B" w:rsidP="00996DE0">
            <w:pPr>
              <w:jc w:val="center"/>
              <w:rPr>
                <w:lang w:val="uk-UA"/>
              </w:rPr>
            </w:pPr>
            <w:r>
              <w:rPr>
                <w:lang w:val="uk-UA"/>
              </w:rPr>
              <w:t>6</w:t>
            </w:r>
          </w:p>
        </w:tc>
        <w:tc>
          <w:tcPr>
            <w:tcW w:w="2155" w:type="dxa"/>
            <w:vAlign w:val="center"/>
          </w:tcPr>
          <w:p w:rsidR="00AE706B" w:rsidRDefault="00AE706B">
            <w:pPr>
              <w:snapToGrid w:val="0"/>
              <w:spacing w:after="200" w:line="276" w:lineRule="auto"/>
              <w:jc w:val="center"/>
              <w:rPr>
                <w:rFonts w:ascii="Times New Roman" w:hAnsi="Times New Roman" w:cs="Times New Roman"/>
                <w:sz w:val="24"/>
                <w:szCs w:val="24"/>
                <w:lang w:val="uk-UA" w:eastAsia="uk-UA"/>
              </w:rPr>
            </w:pPr>
            <w:proofErr w:type="spellStart"/>
            <w:r>
              <w:rPr>
                <w:rFonts w:ascii="Times New Roman" w:hAnsi="Times New Roman" w:cs="Times New Roman"/>
                <w:sz w:val="24"/>
                <w:szCs w:val="24"/>
              </w:rPr>
              <w:t>Кемпінг</w:t>
            </w:r>
            <w:proofErr w:type="spellEnd"/>
            <w:r>
              <w:rPr>
                <w:rFonts w:ascii="Times New Roman" w:hAnsi="Times New Roman" w:cs="Times New Roman"/>
                <w:sz w:val="24"/>
                <w:szCs w:val="24"/>
              </w:rPr>
              <w:t>, автостоянка, АЗС</w:t>
            </w:r>
          </w:p>
        </w:tc>
        <w:tc>
          <w:tcPr>
            <w:tcW w:w="1561" w:type="dxa"/>
            <w:vAlign w:val="center"/>
          </w:tcPr>
          <w:p w:rsidR="00AE706B" w:rsidRDefault="00AE706B">
            <w:pPr>
              <w:snapToGrid w:val="0"/>
              <w:spacing w:after="200" w:line="276" w:lineRule="auto"/>
              <w:jc w:val="center"/>
              <w:rPr>
                <w:rFonts w:ascii="Times New Roman" w:hAnsi="Times New Roman" w:cs="Times New Roman"/>
                <w:sz w:val="24"/>
                <w:szCs w:val="24"/>
                <w:lang w:val="uk-UA" w:eastAsia="uk-UA"/>
              </w:rPr>
            </w:pPr>
            <w:r>
              <w:rPr>
                <w:rFonts w:ascii="Times New Roman" w:hAnsi="Times New Roman" w:cs="Times New Roman"/>
                <w:sz w:val="24"/>
                <w:szCs w:val="24"/>
              </w:rPr>
              <w:t xml:space="preserve">1 м²   </w:t>
            </w:r>
            <w:proofErr w:type="spellStart"/>
            <w:r>
              <w:rPr>
                <w:rFonts w:ascii="Times New Roman" w:hAnsi="Times New Roman" w:cs="Times New Roman"/>
                <w:sz w:val="24"/>
                <w:szCs w:val="24"/>
              </w:rPr>
              <w:t>площі</w:t>
            </w:r>
            <w:proofErr w:type="spellEnd"/>
          </w:p>
        </w:tc>
        <w:tc>
          <w:tcPr>
            <w:tcW w:w="1133" w:type="dxa"/>
            <w:vAlign w:val="center"/>
          </w:tcPr>
          <w:p w:rsidR="00AE706B" w:rsidRDefault="00AE706B">
            <w:pPr>
              <w:jc w:val="center"/>
              <w:rPr>
                <w:lang w:val="uk-UA"/>
              </w:rPr>
            </w:pPr>
            <w:r>
              <w:rPr>
                <w:lang w:val="uk-UA"/>
              </w:rPr>
              <w:t>0,0044</w:t>
            </w:r>
          </w:p>
        </w:tc>
        <w:tc>
          <w:tcPr>
            <w:tcW w:w="1134" w:type="dxa"/>
            <w:vAlign w:val="center"/>
          </w:tcPr>
          <w:p w:rsidR="00AE706B" w:rsidRDefault="00AE706B">
            <w:pPr>
              <w:jc w:val="center"/>
              <w:rPr>
                <w:sz w:val="20"/>
                <w:szCs w:val="20"/>
                <w:lang w:val="uk-UA"/>
              </w:rPr>
            </w:pPr>
            <w:r>
              <w:rPr>
                <w:sz w:val="20"/>
                <w:szCs w:val="20"/>
                <w:lang w:val="uk-UA"/>
              </w:rPr>
              <w:t>0,000146</w:t>
            </w:r>
          </w:p>
        </w:tc>
        <w:tc>
          <w:tcPr>
            <w:tcW w:w="1134" w:type="dxa"/>
            <w:vAlign w:val="center"/>
          </w:tcPr>
          <w:p w:rsidR="00AE706B" w:rsidRDefault="00AE706B">
            <w:pPr>
              <w:jc w:val="center"/>
              <w:rPr>
                <w:lang w:val="uk-UA"/>
              </w:rPr>
            </w:pPr>
            <w:r>
              <w:rPr>
                <w:lang w:val="uk-UA"/>
              </w:rPr>
              <w:t>1,61</w:t>
            </w:r>
          </w:p>
        </w:tc>
        <w:tc>
          <w:tcPr>
            <w:tcW w:w="993" w:type="dxa"/>
            <w:vAlign w:val="center"/>
          </w:tcPr>
          <w:p w:rsidR="00AE706B" w:rsidRDefault="00AE706B">
            <w:pPr>
              <w:snapToGrid w:val="0"/>
              <w:spacing w:after="200" w:line="276" w:lineRule="auto"/>
              <w:jc w:val="center"/>
              <w:rPr>
                <w:rFonts w:ascii="Times New Roman" w:hAnsi="Times New Roman" w:cs="Times New Roman"/>
                <w:sz w:val="24"/>
                <w:szCs w:val="24"/>
                <w:lang w:val="uk-UA" w:eastAsia="uk-UA"/>
              </w:rPr>
            </w:pPr>
            <w:r>
              <w:rPr>
                <w:rFonts w:ascii="Times New Roman" w:hAnsi="Times New Roman" w:cs="Times New Roman"/>
                <w:sz w:val="24"/>
                <w:szCs w:val="24"/>
              </w:rPr>
              <w:t>0,05</w:t>
            </w:r>
          </w:p>
        </w:tc>
        <w:tc>
          <w:tcPr>
            <w:tcW w:w="1985" w:type="dxa"/>
            <w:vAlign w:val="center"/>
          </w:tcPr>
          <w:p w:rsidR="00AE706B" w:rsidRDefault="00AE706B">
            <w:pPr>
              <w:snapToGrid w:val="0"/>
              <w:spacing w:after="200" w:line="276" w:lineRule="auto"/>
              <w:jc w:val="center"/>
              <w:rPr>
                <w:rFonts w:ascii="Times New Roman" w:hAnsi="Times New Roman" w:cs="Times New Roman"/>
                <w:sz w:val="24"/>
                <w:szCs w:val="24"/>
                <w:lang w:val="uk-UA" w:eastAsia="uk-UA"/>
              </w:rPr>
            </w:pPr>
            <w:r>
              <w:rPr>
                <w:rFonts w:ascii="Times New Roman" w:hAnsi="Times New Roman" w:cs="Times New Roman"/>
                <w:sz w:val="24"/>
                <w:szCs w:val="24"/>
                <w:lang w:val="uk-UA" w:eastAsia="uk-UA"/>
              </w:rPr>
              <w:t>30,14</w:t>
            </w:r>
          </w:p>
        </w:tc>
      </w:tr>
      <w:tr w:rsidR="00AE706B" w:rsidRPr="00C05F67" w:rsidTr="00AA2F4D">
        <w:tc>
          <w:tcPr>
            <w:tcW w:w="538" w:type="dxa"/>
            <w:vAlign w:val="center"/>
          </w:tcPr>
          <w:p w:rsidR="00AE706B" w:rsidRDefault="00AE706B" w:rsidP="00996DE0">
            <w:pPr>
              <w:jc w:val="center"/>
              <w:rPr>
                <w:lang w:val="uk-UA"/>
              </w:rPr>
            </w:pPr>
            <w:r>
              <w:rPr>
                <w:lang w:val="uk-UA"/>
              </w:rPr>
              <w:t>7</w:t>
            </w:r>
          </w:p>
        </w:tc>
        <w:tc>
          <w:tcPr>
            <w:tcW w:w="2155" w:type="dxa"/>
            <w:vAlign w:val="center"/>
          </w:tcPr>
          <w:p w:rsidR="00AE706B" w:rsidRDefault="00AE706B">
            <w:pPr>
              <w:snapToGrid w:val="0"/>
              <w:spacing w:after="200" w:line="276" w:lineRule="auto"/>
              <w:jc w:val="center"/>
              <w:rPr>
                <w:rFonts w:ascii="Times New Roman" w:hAnsi="Times New Roman" w:cs="Times New Roman"/>
                <w:sz w:val="24"/>
                <w:szCs w:val="24"/>
                <w:lang w:val="uk-UA" w:eastAsia="uk-UA"/>
              </w:rPr>
            </w:pPr>
            <w:r>
              <w:rPr>
                <w:rFonts w:ascii="Times New Roman" w:hAnsi="Times New Roman" w:cs="Times New Roman"/>
                <w:sz w:val="24"/>
                <w:szCs w:val="24"/>
              </w:rPr>
              <w:t xml:space="preserve">Кафе, </w:t>
            </w:r>
            <w:proofErr w:type="spellStart"/>
            <w:r>
              <w:rPr>
                <w:rFonts w:ascii="Times New Roman" w:hAnsi="Times New Roman" w:cs="Times New Roman"/>
                <w:sz w:val="24"/>
                <w:szCs w:val="24"/>
              </w:rPr>
              <w:t>ї</w:t>
            </w:r>
            <w:proofErr w:type="gramStart"/>
            <w:r>
              <w:rPr>
                <w:rFonts w:ascii="Times New Roman" w:hAnsi="Times New Roman" w:cs="Times New Roman"/>
                <w:sz w:val="24"/>
                <w:szCs w:val="24"/>
              </w:rPr>
              <w:t>дальня</w:t>
            </w:r>
            <w:proofErr w:type="spellEnd"/>
            <w:proofErr w:type="gramEnd"/>
            <w:r>
              <w:rPr>
                <w:rFonts w:ascii="Times New Roman" w:hAnsi="Times New Roman" w:cs="Times New Roman"/>
                <w:sz w:val="24"/>
                <w:szCs w:val="24"/>
              </w:rPr>
              <w:t xml:space="preserve"> </w:t>
            </w:r>
          </w:p>
        </w:tc>
        <w:tc>
          <w:tcPr>
            <w:tcW w:w="1561" w:type="dxa"/>
            <w:vAlign w:val="center"/>
          </w:tcPr>
          <w:p w:rsidR="00AE706B" w:rsidRDefault="00AE706B">
            <w:pPr>
              <w:snapToGrid w:val="0"/>
              <w:spacing w:after="200" w:line="276" w:lineRule="auto"/>
              <w:jc w:val="center"/>
              <w:rPr>
                <w:rFonts w:ascii="Times New Roman" w:hAnsi="Times New Roman" w:cs="Times New Roman"/>
                <w:sz w:val="24"/>
                <w:szCs w:val="24"/>
                <w:lang w:val="uk-UA" w:eastAsia="uk-UA"/>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місце</w:t>
            </w:r>
            <w:proofErr w:type="spellEnd"/>
          </w:p>
        </w:tc>
        <w:tc>
          <w:tcPr>
            <w:tcW w:w="1133" w:type="dxa"/>
            <w:vAlign w:val="center"/>
          </w:tcPr>
          <w:p w:rsidR="00AE706B" w:rsidRDefault="00AE706B">
            <w:pPr>
              <w:jc w:val="center"/>
              <w:rPr>
                <w:lang w:val="uk-UA"/>
              </w:rPr>
            </w:pPr>
            <w:r>
              <w:rPr>
                <w:lang w:val="uk-UA"/>
              </w:rPr>
              <w:t>0,173</w:t>
            </w:r>
          </w:p>
        </w:tc>
        <w:tc>
          <w:tcPr>
            <w:tcW w:w="1134" w:type="dxa"/>
            <w:vAlign w:val="center"/>
          </w:tcPr>
          <w:p w:rsidR="00AE706B" w:rsidRDefault="00AE706B">
            <w:pPr>
              <w:jc w:val="center"/>
              <w:rPr>
                <w:lang w:val="uk-UA"/>
              </w:rPr>
            </w:pPr>
            <w:r>
              <w:rPr>
                <w:lang w:val="uk-UA"/>
              </w:rPr>
              <w:t>0,0018</w:t>
            </w:r>
          </w:p>
        </w:tc>
        <w:tc>
          <w:tcPr>
            <w:tcW w:w="1134" w:type="dxa"/>
            <w:vAlign w:val="center"/>
          </w:tcPr>
          <w:p w:rsidR="00AE706B" w:rsidRDefault="00AE706B">
            <w:pPr>
              <w:jc w:val="center"/>
              <w:rPr>
                <w:lang w:val="uk-UA"/>
              </w:rPr>
            </w:pPr>
            <w:r>
              <w:rPr>
                <w:lang w:val="uk-UA"/>
              </w:rPr>
              <w:t>63,15</w:t>
            </w:r>
          </w:p>
        </w:tc>
        <w:tc>
          <w:tcPr>
            <w:tcW w:w="993" w:type="dxa"/>
            <w:vAlign w:val="center"/>
          </w:tcPr>
          <w:p w:rsidR="00AE706B" w:rsidRDefault="00AE706B">
            <w:pPr>
              <w:snapToGrid w:val="0"/>
              <w:spacing w:after="200" w:line="276" w:lineRule="auto"/>
              <w:jc w:val="center"/>
              <w:rPr>
                <w:rFonts w:ascii="Times New Roman" w:hAnsi="Times New Roman" w:cs="Times New Roman"/>
                <w:sz w:val="24"/>
                <w:szCs w:val="24"/>
                <w:lang w:val="uk-UA" w:eastAsia="uk-UA"/>
              </w:rPr>
            </w:pPr>
            <w:r>
              <w:rPr>
                <w:rFonts w:ascii="Times New Roman" w:hAnsi="Times New Roman" w:cs="Times New Roman"/>
                <w:sz w:val="24"/>
                <w:szCs w:val="24"/>
              </w:rPr>
              <w:t>0,66</w:t>
            </w:r>
          </w:p>
        </w:tc>
        <w:tc>
          <w:tcPr>
            <w:tcW w:w="1985" w:type="dxa"/>
            <w:vAlign w:val="center"/>
          </w:tcPr>
          <w:p w:rsidR="00AE706B" w:rsidRDefault="00AE706B">
            <w:pPr>
              <w:snapToGrid w:val="0"/>
              <w:spacing w:after="200" w:line="276" w:lineRule="auto"/>
              <w:jc w:val="center"/>
              <w:rPr>
                <w:rFonts w:ascii="Times New Roman" w:hAnsi="Times New Roman" w:cs="Times New Roman"/>
                <w:sz w:val="24"/>
                <w:szCs w:val="24"/>
                <w:lang w:val="uk-UA" w:eastAsia="uk-UA"/>
              </w:rPr>
            </w:pPr>
            <w:r>
              <w:rPr>
                <w:rFonts w:ascii="Times New Roman" w:hAnsi="Times New Roman" w:cs="Times New Roman"/>
                <w:sz w:val="24"/>
                <w:szCs w:val="24"/>
                <w:lang w:val="uk-UA" w:eastAsia="uk-UA"/>
              </w:rPr>
              <w:t>96,11</w:t>
            </w:r>
          </w:p>
        </w:tc>
      </w:tr>
      <w:tr w:rsidR="00AE706B" w:rsidRPr="00C05F67" w:rsidTr="00AA2F4D">
        <w:tc>
          <w:tcPr>
            <w:tcW w:w="538" w:type="dxa"/>
            <w:vAlign w:val="center"/>
          </w:tcPr>
          <w:p w:rsidR="00AE706B" w:rsidRDefault="00AE706B" w:rsidP="00996DE0">
            <w:pPr>
              <w:jc w:val="center"/>
              <w:rPr>
                <w:lang w:val="uk-UA"/>
              </w:rPr>
            </w:pPr>
            <w:r>
              <w:rPr>
                <w:lang w:val="uk-UA"/>
              </w:rPr>
              <w:t>8</w:t>
            </w:r>
          </w:p>
        </w:tc>
        <w:tc>
          <w:tcPr>
            <w:tcW w:w="2155" w:type="dxa"/>
            <w:vAlign w:val="center"/>
          </w:tcPr>
          <w:p w:rsidR="00AE706B" w:rsidRDefault="00AE706B">
            <w:pPr>
              <w:snapToGrid w:val="0"/>
              <w:spacing w:after="200" w:line="276" w:lineRule="auto"/>
              <w:jc w:val="center"/>
              <w:rPr>
                <w:rFonts w:ascii="Times New Roman" w:hAnsi="Times New Roman" w:cs="Times New Roman"/>
                <w:sz w:val="24"/>
                <w:szCs w:val="24"/>
                <w:lang w:val="uk-UA" w:eastAsia="uk-UA"/>
              </w:rPr>
            </w:pPr>
            <w:proofErr w:type="spellStart"/>
            <w:r>
              <w:rPr>
                <w:rFonts w:ascii="Times New Roman" w:hAnsi="Times New Roman" w:cs="Times New Roman"/>
                <w:sz w:val="24"/>
                <w:szCs w:val="24"/>
              </w:rPr>
              <w:t>Кладовище</w:t>
            </w:r>
            <w:proofErr w:type="spellEnd"/>
          </w:p>
        </w:tc>
        <w:tc>
          <w:tcPr>
            <w:tcW w:w="1561" w:type="dxa"/>
            <w:vAlign w:val="center"/>
          </w:tcPr>
          <w:p w:rsidR="00AE706B" w:rsidRDefault="00AE706B">
            <w:pPr>
              <w:snapToGrid w:val="0"/>
              <w:spacing w:after="200" w:line="276" w:lineRule="auto"/>
              <w:jc w:val="center"/>
              <w:rPr>
                <w:rFonts w:ascii="Times New Roman" w:hAnsi="Times New Roman" w:cs="Times New Roman"/>
                <w:sz w:val="24"/>
                <w:szCs w:val="24"/>
                <w:lang w:val="uk-UA" w:eastAsia="uk-UA"/>
              </w:rPr>
            </w:pPr>
            <w:r>
              <w:rPr>
                <w:rFonts w:ascii="Times New Roman" w:hAnsi="Times New Roman" w:cs="Times New Roman"/>
                <w:sz w:val="24"/>
                <w:szCs w:val="24"/>
              </w:rPr>
              <w:t xml:space="preserve">1 м²  </w:t>
            </w:r>
            <w:proofErr w:type="spellStart"/>
            <w:r>
              <w:rPr>
                <w:rFonts w:ascii="Times New Roman" w:hAnsi="Times New Roman" w:cs="Times New Roman"/>
                <w:sz w:val="24"/>
                <w:szCs w:val="24"/>
              </w:rPr>
              <w:t>площі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території</w:t>
            </w:r>
            <w:proofErr w:type="spellEnd"/>
          </w:p>
        </w:tc>
        <w:tc>
          <w:tcPr>
            <w:tcW w:w="1133" w:type="dxa"/>
            <w:vAlign w:val="center"/>
          </w:tcPr>
          <w:p w:rsidR="00AE706B" w:rsidRDefault="00AE706B">
            <w:pPr>
              <w:jc w:val="center"/>
              <w:rPr>
                <w:lang w:val="uk-UA"/>
              </w:rPr>
            </w:pPr>
            <w:r>
              <w:rPr>
                <w:lang w:val="uk-UA"/>
              </w:rPr>
              <w:t>0,0006</w:t>
            </w:r>
          </w:p>
        </w:tc>
        <w:tc>
          <w:tcPr>
            <w:tcW w:w="1134" w:type="dxa"/>
            <w:vAlign w:val="center"/>
          </w:tcPr>
          <w:p w:rsidR="00AE706B" w:rsidRDefault="00AE706B">
            <w:pPr>
              <w:jc w:val="center"/>
              <w:rPr>
                <w:lang w:val="uk-UA"/>
              </w:rPr>
            </w:pPr>
            <w:r>
              <w:rPr>
                <w:lang w:val="uk-UA"/>
              </w:rPr>
              <w:t>0,00001</w:t>
            </w:r>
          </w:p>
        </w:tc>
        <w:tc>
          <w:tcPr>
            <w:tcW w:w="1134" w:type="dxa"/>
            <w:vAlign w:val="center"/>
          </w:tcPr>
          <w:p w:rsidR="00AE706B" w:rsidRDefault="00AE706B">
            <w:pPr>
              <w:jc w:val="center"/>
              <w:rPr>
                <w:lang w:val="uk-UA"/>
              </w:rPr>
            </w:pPr>
            <w:r>
              <w:rPr>
                <w:lang w:val="uk-UA"/>
              </w:rPr>
              <w:t>0,22</w:t>
            </w:r>
          </w:p>
        </w:tc>
        <w:tc>
          <w:tcPr>
            <w:tcW w:w="993" w:type="dxa"/>
            <w:vAlign w:val="center"/>
          </w:tcPr>
          <w:p w:rsidR="00AE706B" w:rsidRDefault="00AE706B">
            <w:pPr>
              <w:snapToGrid w:val="0"/>
              <w:spacing w:after="200" w:line="276" w:lineRule="auto"/>
              <w:jc w:val="center"/>
              <w:rPr>
                <w:rFonts w:ascii="Times New Roman" w:hAnsi="Times New Roman" w:cs="Times New Roman"/>
                <w:sz w:val="24"/>
                <w:szCs w:val="24"/>
                <w:lang w:val="uk-UA" w:eastAsia="uk-UA"/>
              </w:rPr>
            </w:pPr>
            <w:r>
              <w:rPr>
                <w:rFonts w:ascii="Times New Roman" w:hAnsi="Times New Roman" w:cs="Times New Roman"/>
                <w:sz w:val="24"/>
                <w:szCs w:val="24"/>
              </w:rPr>
              <w:t>0,004</w:t>
            </w:r>
          </w:p>
        </w:tc>
        <w:tc>
          <w:tcPr>
            <w:tcW w:w="1985" w:type="dxa"/>
            <w:vAlign w:val="center"/>
          </w:tcPr>
          <w:p w:rsidR="00AE706B" w:rsidRDefault="00AE706B">
            <w:pPr>
              <w:snapToGrid w:val="0"/>
              <w:spacing w:after="200" w:line="276" w:lineRule="auto"/>
              <w:jc w:val="center"/>
              <w:rPr>
                <w:rFonts w:ascii="Times New Roman" w:hAnsi="Times New Roman" w:cs="Times New Roman"/>
                <w:sz w:val="24"/>
                <w:szCs w:val="24"/>
                <w:lang w:val="uk-UA" w:eastAsia="uk-UA"/>
              </w:rPr>
            </w:pPr>
            <w:r>
              <w:rPr>
                <w:rFonts w:ascii="Times New Roman" w:hAnsi="Times New Roman" w:cs="Times New Roman"/>
                <w:sz w:val="24"/>
                <w:szCs w:val="24"/>
                <w:lang w:val="uk-UA" w:eastAsia="uk-UA"/>
              </w:rPr>
              <w:t>60</w:t>
            </w:r>
          </w:p>
        </w:tc>
      </w:tr>
      <w:tr w:rsidR="00AE706B" w:rsidRPr="00C05F67" w:rsidTr="00AA2F4D">
        <w:tc>
          <w:tcPr>
            <w:tcW w:w="538" w:type="dxa"/>
            <w:vAlign w:val="center"/>
          </w:tcPr>
          <w:p w:rsidR="00AE706B" w:rsidRDefault="00AE706B" w:rsidP="00996DE0">
            <w:pPr>
              <w:jc w:val="center"/>
              <w:rPr>
                <w:lang w:val="uk-UA"/>
              </w:rPr>
            </w:pPr>
            <w:r>
              <w:rPr>
                <w:lang w:val="uk-UA"/>
              </w:rPr>
              <w:t>9</w:t>
            </w:r>
          </w:p>
        </w:tc>
        <w:tc>
          <w:tcPr>
            <w:tcW w:w="2155" w:type="dxa"/>
            <w:vAlign w:val="center"/>
          </w:tcPr>
          <w:p w:rsidR="00AE706B" w:rsidRDefault="00AE706B">
            <w:pPr>
              <w:snapToGrid w:val="0"/>
              <w:spacing w:after="200" w:line="276" w:lineRule="auto"/>
              <w:jc w:val="center"/>
              <w:rPr>
                <w:rFonts w:ascii="Times New Roman" w:hAnsi="Times New Roman" w:cs="Times New Roman"/>
                <w:sz w:val="24"/>
                <w:szCs w:val="24"/>
                <w:lang w:val="uk-UA" w:eastAsia="uk-UA"/>
              </w:rPr>
            </w:pPr>
            <w:proofErr w:type="spellStart"/>
            <w:r>
              <w:rPr>
                <w:rFonts w:ascii="Times New Roman" w:hAnsi="Times New Roman" w:cs="Times New Roman"/>
                <w:sz w:val="24"/>
                <w:szCs w:val="24"/>
              </w:rPr>
              <w:t>Автомийка</w:t>
            </w:r>
            <w:proofErr w:type="spellEnd"/>
          </w:p>
        </w:tc>
        <w:tc>
          <w:tcPr>
            <w:tcW w:w="1561" w:type="dxa"/>
            <w:vAlign w:val="center"/>
          </w:tcPr>
          <w:p w:rsidR="00AE706B" w:rsidRDefault="00AE706B">
            <w:pPr>
              <w:snapToGrid w:val="0"/>
              <w:spacing w:after="200" w:line="276" w:lineRule="auto"/>
              <w:jc w:val="center"/>
              <w:rPr>
                <w:rFonts w:ascii="Times New Roman" w:hAnsi="Times New Roman" w:cs="Times New Roman"/>
                <w:sz w:val="24"/>
                <w:szCs w:val="24"/>
                <w:lang w:val="uk-UA" w:eastAsia="uk-UA"/>
              </w:rPr>
            </w:pPr>
            <w:r>
              <w:rPr>
                <w:rFonts w:ascii="Times New Roman" w:hAnsi="Times New Roman" w:cs="Times New Roman"/>
                <w:sz w:val="24"/>
                <w:szCs w:val="24"/>
              </w:rPr>
              <w:t>1 бокс</w:t>
            </w:r>
          </w:p>
        </w:tc>
        <w:tc>
          <w:tcPr>
            <w:tcW w:w="1133" w:type="dxa"/>
            <w:vAlign w:val="center"/>
          </w:tcPr>
          <w:p w:rsidR="00AE706B" w:rsidRDefault="00AE706B">
            <w:pPr>
              <w:jc w:val="center"/>
              <w:rPr>
                <w:lang w:val="uk-UA"/>
              </w:rPr>
            </w:pPr>
            <w:r>
              <w:rPr>
                <w:lang w:val="uk-UA"/>
              </w:rPr>
              <w:t>5,16</w:t>
            </w:r>
          </w:p>
        </w:tc>
        <w:tc>
          <w:tcPr>
            <w:tcW w:w="1134" w:type="dxa"/>
            <w:vAlign w:val="center"/>
          </w:tcPr>
          <w:p w:rsidR="00AE706B" w:rsidRDefault="00AE706B">
            <w:pPr>
              <w:jc w:val="center"/>
              <w:rPr>
                <w:lang w:val="uk-UA"/>
              </w:rPr>
            </w:pPr>
            <w:r>
              <w:rPr>
                <w:lang w:val="uk-UA"/>
              </w:rPr>
              <w:t>0,032</w:t>
            </w:r>
          </w:p>
        </w:tc>
        <w:tc>
          <w:tcPr>
            <w:tcW w:w="1134" w:type="dxa"/>
            <w:vAlign w:val="center"/>
          </w:tcPr>
          <w:p w:rsidR="00AE706B" w:rsidRDefault="00AE706B">
            <w:pPr>
              <w:jc w:val="center"/>
              <w:rPr>
                <w:lang w:val="uk-UA"/>
              </w:rPr>
            </w:pPr>
            <w:r>
              <w:rPr>
                <w:lang w:val="uk-UA"/>
              </w:rPr>
              <w:t>1883,4</w:t>
            </w:r>
          </w:p>
        </w:tc>
        <w:tc>
          <w:tcPr>
            <w:tcW w:w="993" w:type="dxa"/>
            <w:vAlign w:val="center"/>
          </w:tcPr>
          <w:p w:rsidR="00AE706B" w:rsidRDefault="00AE706B">
            <w:pPr>
              <w:snapToGrid w:val="0"/>
              <w:spacing w:after="200" w:line="276" w:lineRule="auto"/>
              <w:jc w:val="center"/>
              <w:rPr>
                <w:rFonts w:ascii="Times New Roman" w:hAnsi="Times New Roman" w:cs="Times New Roman"/>
                <w:sz w:val="24"/>
                <w:szCs w:val="24"/>
                <w:lang w:val="uk-UA" w:eastAsia="uk-UA"/>
              </w:rPr>
            </w:pPr>
            <w:r>
              <w:rPr>
                <w:rFonts w:ascii="Times New Roman" w:hAnsi="Times New Roman" w:cs="Times New Roman"/>
                <w:sz w:val="24"/>
                <w:szCs w:val="24"/>
              </w:rPr>
              <w:t>11,68</w:t>
            </w:r>
          </w:p>
        </w:tc>
        <w:tc>
          <w:tcPr>
            <w:tcW w:w="1985" w:type="dxa"/>
            <w:vAlign w:val="center"/>
          </w:tcPr>
          <w:p w:rsidR="00AE706B" w:rsidRDefault="00AE706B">
            <w:pPr>
              <w:snapToGrid w:val="0"/>
              <w:spacing w:after="200" w:line="276" w:lineRule="auto"/>
              <w:jc w:val="center"/>
              <w:rPr>
                <w:rFonts w:ascii="Times New Roman" w:hAnsi="Times New Roman" w:cs="Times New Roman"/>
                <w:sz w:val="24"/>
                <w:szCs w:val="24"/>
                <w:lang w:val="uk-UA" w:eastAsia="uk-UA"/>
              </w:rPr>
            </w:pPr>
            <w:r>
              <w:rPr>
                <w:rFonts w:ascii="Times New Roman" w:hAnsi="Times New Roman" w:cs="Times New Roman"/>
                <w:sz w:val="24"/>
                <w:szCs w:val="24"/>
                <w:lang w:val="uk-UA" w:eastAsia="uk-UA"/>
              </w:rPr>
              <w:t>161,25</w:t>
            </w:r>
          </w:p>
        </w:tc>
      </w:tr>
    </w:tbl>
    <w:p w:rsidR="008910CA" w:rsidRPr="00C05F67" w:rsidRDefault="008910CA" w:rsidP="008910CA">
      <w:pPr>
        <w:pStyle w:val="a4"/>
        <w:ind w:left="1080"/>
        <w:rPr>
          <w:rFonts w:ascii="Times New Roman" w:hAnsi="Times New Roman" w:cs="Times New Roman"/>
          <w:lang w:val="uk-UA"/>
        </w:rPr>
      </w:pPr>
    </w:p>
    <w:p w:rsidR="00EB7848" w:rsidRPr="00C05F67" w:rsidRDefault="00EB7848" w:rsidP="00C05F67">
      <w:pPr>
        <w:jc w:val="center"/>
        <w:rPr>
          <w:rFonts w:ascii="Times New Roman" w:hAnsi="Times New Roman" w:cs="Times New Roman"/>
          <w:b/>
        </w:rPr>
      </w:pPr>
      <w:r w:rsidRPr="00C05F67">
        <w:rPr>
          <w:rFonts w:ascii="Times New Roman" w:hAnsi="Times New Roman" w:cs="Times New Roman"/>
          <w:b/>
        </w:rPr>
        <w:t xml:space="preserve">IV. </w:t>
      </w:r>
      <w:proofErr w:type="spellStart"/>
      <w:r w:rsidRPr="00C05F67">
        <w:rPr>
          <w:rFonts w:ascii="Times New Roman" w:hAnsi="Times New Roman" w:cs="Times New Roman"/>
          <w:b/>
        </w:rPr>
        <w:t>Вибі</w:t>
      </w:r>
      <w:proofErr w:type="gramStart"/>
      <w:r w:rsidRPr="00C05F67">
        <w:rPr>
          <w:rFonts w:ascii="Times New Roman" w:hAnsi="Times New Roman" w:cs="Times New Roman"/>
          <w:b/>
        </w:rPr>
        <w:t>р</w:t>
      </w:r>
      <w:proofErr w:type="spellEnd"/>
      <w:proofErr w:type="gramEnd"/>
      <w:r w:rsidRPr="00C05F67">
        <w:rPr>
          <w:rFonts w:ascii="Times New Roman" w:hAnsi="Times New Roman" w:cs="Times New Roman"/>
          <w:b/>
        </w:rPr>
        <w:t xml:space="preserve"> </w:t>
      </w:r>
      <w:proofErr w:type="spellStart"/>
      <w:r w:rsidRPr="00C05F67">
        <w:rPr>
          <w:rFonts w:ascii="Times New Roman" w:hAnsi="Times New Roman" w:cs="Times New Roman"/>
          <w:b/>
        </w:rPr>
        <w:t>найбільш</w:t>
      </w:r>
      <w:proofErr w:type="spellEnd"/>
      <w:r w:rsidRPr="00C05F67">
        <w:rPr>
          <w:rFonts w:ascii="Times New Roman" w:hAnsi="Times New Roman" w:cs="Times New Roman"/>
          <w:b/>
        </w:rPr>
        <w:t xml:space="preserve"> оптимального альтернативного способу </w:t>
      </w:r>
      <w:proofErr w:type="spellStart"/>
      <w:r w:rsidRPr="00C05F67">
        <w:rPr>
          <w:rFonts w:ascii="Times New Roman" w:hAnsi="Times New Roman" w:cs="Times New Roman"/>
          <w:b/>
        </w:rPr>
        <w:t>досягнення</w:t>
      </w:r>
      <w:proofErr w:type="spellEnd"/>
      <w:r w:rsidRPr="00C05F67">
        <w:rPr>
          <w:rFonts w:ascii="Times New Roman" w:hAnsi="Times New Roman" w:cs="Times New Roman"/>
          <w:b/>
        </w:rPr>
        <w:t xml:space="preserve"> </w:t>
      </w:r>
      <w:proofErr w:type="spellStart"/>
      <w:r w:rsidRPr="00C05F67">
        <w:rPr>
          <w:rFonts w:ascii="Times New Roman" w:hAnsi="Times New Roman" w:cs="Times New Roman"/>
          <w:b/>
        </w:rPr>
        <w:t>цілей</w:t>
      </w:r>
      <w:proofErr w:type="spellEnd"/>
    </w:p>
    <w:tbl>
      <w:tblPr>
        <w:tblStyle w:val="a3"/>
        <w:tblW w:w="0" w:type="auto"/>
        <w:jc w:val="center"/>
        <w:tblInd w:w="1080" w:type="dxa"/>
        <w:tblLook w:val="04A0" w:firstRow="1" w:lastRow="0" w:firstColumn="1" w:lastColumn="0" w:noHBand="0" w:noVBand="1"/>
      </w:tblPr>
      <w:tblGrid>
        <w:gridCol w:w="2924"/>
        <w:gridCol w:w="2925"/>
        <w:gridCol w:w="2925"/>
      </w:tblGrid>
      <w:tr w:rsidR="00EB7848" w:rsidRPr="00C05F67" w:rsidTr="00C05F67">
        <w:trPr>
          <w:jc w:val="center"/>
        </w:trPr>
        <w:tc>
          <w:tcPr>
            <w:tcW w:w="2924" w:type="dxa"/>
          </w:tcPr>
          <w:p w:rsidR="00EB7848" w:rsidRPr="00C05F67" w:rsidRDefault="00EB7848" w:rsidP="00C05F67">
            <w:pPr>
              <w:jc w:val="center"/>
              <w:rPr>
                <w:rFonts w:ascii="Times New Roman" w:hAnsi="Times New Roman" w:cs="Times New Roman"/>
              </w:rPr>
            </w:pPr>
            <w:r w:rsidRPr="00C05F67">
              <w:rPr>
                <w:rFonts w:ascii="Times New Roman" w:hAnsi="Times New Roman" w:cs="Times New Roman"/>
              </w:rPr>
              <w:t xml:space="preserve">Рейтинг </w:t>
            </w:r>
            <w:proofErr w:type="spellStart"/>
            <w:r w:rsidRPr="00C05F67">
              <w:rPr>
                <w:rFonts w:ascii="Times New Roman" w:hAnsi="Times New Roman" w:cs="Times New Roman"/>
              </w:rPr>
              <w:t>результативності</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досягнення</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цілей</w:t>
            </w:r>
            <w:proofErr w:type="spellEnd"/>
            <w:r w:rsidRPr="00C05F67">
              <w:rPr>
                <w:rFonts w:ascii="Times New Roman" w:hAnsi="Times New Roman" w:cs="Times New Roman"/>
              </w:rPr>
              <w:t xml:space="preserve"> </w:t>
            </w:r>
            <w:proofErr w:type="spellStart"/>
            <w:proofErr w:type="gramStart"/>
            <w:r w:rsidRPr="00C05F67">
              <w:rPr>
                <w:rFonts w:ascii="Times New Roman" w:hAnsi="Times New Roman" w:cs="Times New Roman"/>
              </w:rPr>
              <w:t>п</w:t>
            </w:r>
            <w:proofErr w:type="gramEnd"/>
            <w:r w:rsidRPr="00C05F67">
              <w:rPr>
                <w:rFonts w:ascii="Times New Roman" w:hAnsi="Times New Roman" w:cs="Times New Roman"/>
              </w:rPr>
              <w:t>ід</w:t>
            </w:r>
            <w:proofErr w:type="spellEnd"/>
            <w:r w:rsidRPr="00C05F67">
              <w:rPr>
                <w:rFonts w:ascii="Times New Roman" w:hAnsi="Times New Roman" w:cs="Times New Roman"/>
              </w:rPr>
              <w:t xml:space="preserve"> час </w:t>
            </w:r>
            <w:proofErr w:type="spellStart"/>
            <w:r w:rsidRPr="00C05F67">
              <w:rPr>
                <w:rFonts w:ascii="Times New Roman" w:hAnsi="Times New Roman" w:cs="Times New Roman"/>
              </w:rPr>
              <w:t>вирішення</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проблеми</w:t>
            </w:r>
            <w:proofErr w:type="spellEnd"/>
            <w:r w:rsidRPr="00C05F67">
              <w:rPr>
                <w:rFonts w:ascii="Times New Roman" w:hAnsi="Times New Roman" w:cs="Times New Roman"/>
              </w:rPr>
              <w:t>)</w:t>
            </w:r>
          </w:p>
        </w:tc>
        <w:tc>
          <w:tcPr>
            <w:tcW w:w="2925" w:type="dxa"/>
          </w:tcPr>
          <w:p w:rsidR="00EB7848" w:rsidRPr="00C05F67" w:rsidRDefault="00EB7848" w:rsidP="00C05F67">
            <w:pPr>
              <w:jc w:val="center"/>
              <w:rPr>
                <w:rFonts w:ascii="Times New Roman" w:hAnsi="Times New Roman" w:cs="Times New Roman"/>
              </w:rPr>
            </w:pPr>
            <w:r w:rsidRPr="00C05F67">
              <w:rPr>
                <w:rFonts w:ascii="Times New Roman" w:hAnsi="Times New Roman" w:cs="Times New Roman"/>
              </w:rPr>
              <w:t xml:space="preserve">Бал </w:t>
            </w:r>
            <w:proofErr w:type="spellStart"/>
            <w:r w:rsidRPr="00C05F67">
              <w:rPr>
                <w:rFonts w:ascii="Times New Roman" w:hAnsi="Times New Roman" w:cs="Times New Roman"/>
              </w:rPr>
              <w:t>результативності</w:t>
            </w:r>
            <w:proofErr w:type="spellEnd"/>
            <w:r w:rsidRPr="00C05F67">
              <w:rPr>
                <w:rFonts w:ascii="Times New Roman" w:hAnsi="Times New Roman" w:cs="Times New Roman"/>
              </w:rPr>
              <w:t xml:space="preserve"> (за </w:t>
            </w:r>
            <w:proofErr w:type="spellStart"/>
            <w:r w:rsidRPr="00C05F67">
              <w:rPr>
                <w:rFonts w:ascii="Times New Roman" w:hAnsi="Times New Roman" w:cs="Times New Roman"/>
              </w:rPr>
              <w:t>чотирибальною</w:t>
            </w:r>
            <w:proofErr w:type="spellEnd"/>
            <w:r w:rsidRPr="00C05F67">
              <w:rPr>
                <w:rFonts w:ascii="Times New Roman" w:hAnsi="Times New Roman" w:cs="Times New Roman"/>
              </w:rPr>
              <w:t xml:space="preserve"> системою </w:t>
            </w:r>
            <w:proofErr w:type="spellStart"/>
            <w:r w:rsidRPr="00C05F67">
              <w:rPr>
                <w:rFonts w:ascii="Times New Roman" w:hAnsi="Times New Roman" w:cs="Times New Roman"/>
              </w:rPr>
              <w:t>оцінки</w:t>
            </w:r>
            <w:proofErr w:type="spellEnd"/>
            <w:r w:rsidRPr="00C05F67">
              <w:rPr>
                <w:rFonts w:ascii="Times New Roman" w:hAnsi="Times New Roman" w:cs="Times New Roman"/>
              </w:rPr>
              <w:t>)</w:t>
            </w:r>
          </w:p>
        </w:tc>
        <w:tc>
          <w:tcPr>
            <w:tcW w:w="2925" w:type="dxa"/>
          </w:tcPr>
          <w:p w:rsidR="00EB7848" w:rsidRPr="00C05F67" w:rsidRDefault="00EB7848" w:rsidP="00C05F67">
            <w:pPr>
              <w:jc w:val="center"/>
              <w:rPr>
                <w:rFonts w:ascii="Times New Roman" w:hAnsi="Times New Roman" w:cs="Times New Roman"/>
              </w:rPr>
            </w:pPr>
            <w:proofErr w:type="spellStart"/>
            <w:r w:rsidRPr="00C05F67">
              <w:rPr>
                <w:rFonts w:ascii="Times New Roman" w:hAnsi="Times New Roman" w:cs="Times New Roman"/>
              </w:rPr>
              <w:t>Коментарі</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щодо</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присвоєння</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відповідного</w:t>
            </w:r>
            <w:proofErr w:type="spellEnd"/>
            <w:r w:rsidRPr="00C05F67">
              <w:rPr>
                <w:rFonts w:ascii="Times New Roman" w:hAnsi="Times New Roman" w:cs="Times New Roman"/>
              </w:rPr>
              <w:t xml:space="preserve"> бала</w:t>
            </w:r>
          </w:p>
        </w:tc>
      </w:tr>
      <w:tr w:rsidR="00EB7848" w:rsidRPr="00C05F67" w:rsidTr="00C05F67">
        <w:trPr>
          <w:jc w:val="center"/>
        </w:trPr>
        <w:tc>
          <w:tcPr>
            <w:tcW w:w="2924" w:type="dxa"/>
          </w:tcPr>
          <w:p w:rsidR="00EB7848" w:rsidRPr="00C05F67" w:rsidRDefault="00EB7848" w:rsidP="00C05F67">
            <w:pPr>
              <w:pStyle w:val="a4"/>
              <w:ind w:left="0"/>
              <w:jc w:val="center"/>
              <w:rPr>
                <w:rFonts w:ascii="Times New Roman" w:hAnsi="Times New Roman" w:cs="Times New Roman"/>
                <w:lang w:val="uk-UA"/>
              </w:rPr>
            </w:pPr>
            <w:r w:rsidRPr="00C05F67">
              <w:rPr>
                <w:rFonts w:ascii="Times New Roman" w:hAnsi="Times New Roman" w:cs="Times New Roman"/>
              </w:rPr>
              <w:t>Альтернатива 1</w:t>
            </w:r>
          </w:p>
          <w:p w:rsidR="00EB7848" w:rsidRPr="00C05F67" w:rsidRDefault="00EB7848" w:rsidP="00C05F67">
            <w:pPr>
              <w:pStyle w:val="a4"/>
              <w:ind w:left="0"/>
              <w:jc w:val="center"/>
              <w:rPr>
                <w:rFonts w:ascii="Times New Roman" w:hAnsi="Times New Roman" w:cs="Times New Roman"/>
                <w:lang w:val="uk-UA"/>
              </w:rPr>
            </w:pPr>
            <w:r w:rsidRPr="00C05F67">
              <w:rPr>
                <w:rFonts w:ascii="Times New Roman" w:hAnsi="Times New Roman" w:cs="Times New Roman"/>
                <w:lang w:val="uk-UA"/>
              </w:rPr>
              <w:t>з</w:t>
            </w:r>
            <w:proofErr w:type="spellStart"/>
            <w:r w:rsidRPr="00C05F67">
              <w:rPr>
                <w:rFonts w:ascii="Times New Roman" w:hAnsi="Times New Roman" w:cs="Times New Roman"/>
              </w:rPr>
              <w:t>береження</w:t>
            </w:r>
            <w:proofErr w:type="spellEnd"/>
            <w:r w:rsidRPr="00C05F67">
              <w:rPr>
                <w:rFonts w:ascii="Times New Roman" w:hAnsi="Times New Roman" w:cs="Times New Roman"/>
              </w:rPr>
              <w:t xml:space="preserve"> чинного </w:t>
            </w:r>
            <w:proofErr w:type="spellStart"/>
            <w:r w:rsidRPr="00C05F67">
              <w:rPr>
                <w:rFonts w:ascii="Times New Roman" w:hAnsi="Times New Roman" w:cs="Times New Roman"/>
              </w:rPr>
              <w:t>законодавства</w:t>
            </w:r>
            <w:proofErr w:type="spellEnd"/>
          </w:p>
        </w:tc>
        <w:tc>
          <w:tcPr>
            <w:tcW w:w="2925" w:type="dxa"/>
          </w:tcPr>
          <w:p w:rsidR="00EB7848" w:rsidRPr="00C05F67" w:rsidRDefault="00EB7848" w:rsidP="00C05F67">
            <w:pPr>
              <w:pStyle w:val="a4"/>
              <w:ind w:left="0"/>
              <w:jc w:val="center"/>
              <w:rPr>
                <w:rFonts w:ascii="Times New Roman" w:hAnsi="Times New Roman" w:cs="Times New Roman"/>
                <w:lang w:val="uk-UA"/>
              </w:rPr>
            </w:pPr>
            <w:r w:rsidRPr="00C05F67">
              <w:rPr>
                <w:rFonts w:ascii="Times New Roman" w:hAnsi="Times New Roman" w:cs="Times New Roman"/>
                <w:lang w:val="uk-UA"/>
              </w:rPr>
              <w:t>1</w:t>
            </w:r>
          </w:p>
        </w:tc>
        <w:tc>
          <w:tcPr>
            <w:tcW w:w="2925" w:type="dxa"/>
          </w:tcPr>
          <w:p w:rsidR="00EB7848" w:rsidRPr="00C05F67" w:rsidRDefault="00EB7848" w:rsidP="00C05F67">
            <w:pPr>
              <w:pStyle w:val="a4"/>
              <w:ind w:left="0"/>
              <w:jc w:val="center"/>
              <w:rPr>
                <w:rFonts w:ascii="Times New Roman" w:hAnsi="Times New Roman" w:cs="Times New Roman"/>
                <w:lang w:val="uk-UA"/>
              </w:rPr>
            </w:pPr>
            <w:proofErr w:type="spellStart"/>
            <w:r w:rsidRPr="00C05F67">
              <w:rPr>
                <w:rFonts w:ascii="Times New Roman" w:hAnsi="Times New Roman" w:cs="Times New Roman"/>
              </w:rPr>
              <w:t>чинним</w:t>
            </w:r>
            <w:proofErr w:type="spellEnd"/>
            <w:r w:rsidRPr="00C05F67">
              <w:rPr>
                <w:rFonts w:ascii="Times New Roman" w:hAnsi="Times New Roman" w:cs="Times New Roman"/>
              </w:rPr>
              <w:t xml:space="preserve"> нормативами </w:t>
            </w:r>
            <w:proofErr w:type="spellStart"/>
            <w:r w:rsidRPr="00C05F67">
              <w:rPr>
                <w:rFonts w:ascii="Times New Roman" w:hAnsi="Times New Roman" w:cs="Times New Roman"/>
              </w:rPr>
              <w:t>вирішити</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вказану</w:t>
            </w:r>
            <w:proofErr w:type="spellEnd"/>
            <w:r w:rsidRPr="00C05F67">
              <w:rPr>
                <w:rFonts w:ascii="Times New Roman" w:hAnsi="Times New Roman" w:cs="Times New Roman"/>
              </w:rPr>
              <w:t xml:space="preserve"> проблему не </w:t>
            </w:r>
            <w:proofErr w:type="spellStart"/>
            <w:r w:rsidRPr="00C05F67">
              <w:rPr>
                <w:rFonts w:ascii="Times New Roman" w:hAnsi="Times New Roman" w:cs="Times New Roman"/>
              </w:rPr>
              <w:t>вбачається</w:t>
            </w:r>
            <w:proofErr w:type="spellEnd"/>
            <w:r w:rsidRPr="00C05F67">
              <w:rPr>
                <w:rFonts w:ascii="Times New Roman" w:hAnsi="Times New Roman" w:cs="Times New Roman"/>
              </w:rPr>
              <w:t xml:space="preserve"> за </w:t>
            </w:r>
            <w:proofErr w:type="spellStart"/>
            <w:r w:rsidRPr="00C05F67">
              <w:rPr>
                <w:rFonts w:ascii="Times New Roman" w:hAnsi="Times New Roman" w:cs="Times New Roman"/>
              </w:rPr>
              <w:t>можливе</w:t>
            </w:r>
            <w:proofErr w:type="spellEnd"/>
          </w:p>
        </w:tc>
      </w:tr>
      <w:tr w:rsidR="00EB7848" w:rsidRPr="00C05F67" w:rsidTr="00C05F67">
        <w:trPr>
          <w:jc w:val="center"/>
        </w:trPr>
        <w:tc>
          <w:tcPr>
            <w:tcW w:w="2924" w:type="dxa"/>
          </w:tcPr>
          <w:p w:rsidR="00EB7848" w:rsidRPr="00C05F67" w:rsidRDefault="00EB7848" w:rsidP="00C05F67">
            <w:pPr>
              <w:pStyle w:val="a4"/>
              <w:ind w:left="0"/>
              <w:jc w:val="center"/>
              <w:rPr>
                <w:rFonts w:ascii="Times New Roman" w:hAnsi="Times New Roman" w:cs="Times New Roman"/>
                <w:lang w:val="uk-UA"/>
              </w:rPr>
            </w:pPr>
            <w:r w:rsidRPr="00C05F67">
              <w:rPr>
                <w:rFonts w:ascii="Times New Roman" w:hAnsi="Times New Roman" w:cs="Times New Roman"/>
              </w:rPr>
              <w:t xml:space="preserve">Альтернатива 2 </w:t>
            </w:r>
            <w:proofErr w:type="spellStart"/>
            <w:r w:rsidRPr="00C05F67">
              <w:rPr>
                <w:rFonts w:ascii="Times New Roman" w:hAnsi="Times New Roman" w:cs="Times New Roman"/>
              </w:rPr>
              <w:t>застосування</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нерегуляторних</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механізмі</w:t>
            </w:r>
            <w:proofErr w:type="gramStart"/>
            <w:r w:rsidRPr="00C05F67">
              <w:rPr>
                <w:rFonts w:ascii="Times New Roman" w:hAnsi="Times New Roman" w:cs="Times New Roman"/>
              </w:rPr>
              <w:t>в</w:t>
            </w:r>
            <w:proofErr w:type="spellEnd"/>
            <w:proofErr w:type="gramEnd"/>
            <w:r w:rsidRPr="00C05F67">
              <w:rPr>
                <w:rFonts w:ascii="Times New Roman" w:hAnsi="Times New Roman" w:cs="Times New Roman"/>
              </w:rPr>
              <w:t xml:space="preserve"> (</w:t>
            </w:r>
            <w:proofErr w:type="spellStart"/>
            <w:r w:rsidRPr="00C05F67">
              <w:rPr>
                <w:rFonts w:ascii="Times New Roman" w:hAnsi="Times New Roman" w:cs="Times New Roman"/>
              </w:rPr>
              <w:t>ринкові</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механізми</w:t>
            </w:r>
            <w:proofErr w:type="spellEnd"/>
            <w:r w:rsidRPr="00C05F67">
              <w:rPr>
                <w:rFonts w:ascii="Times New Roman" w:hAnsi="Times New Roman" w:cs="Times New Roman"/>
              </w:rPr>
              <w:t>)</w:t>
            </w:r>
          </w:p>
        </w:tc>
        <w:tc>
          <w:tcPr>
            <w:tcW w:w="2925" w:type="dxa"/>
          </w:tcPr>
          <w:p w:rsidR="00EB7848" w:rsidRPr="00C05F67" w:rsidRDefault="00EB7848" w:rsidP="00C05F67">
            <w:pPr>
              <w:pStyle w:val="a4"/>
              <w:ind w:left="0"/>
              <w:jc w:val="center"/>
              <w:rPr>
                <w:rFonts w:ascii="Times New Roman" w:hAnsi="Times New Roman" w:cs="Times New Roman"/>
                <w:lang w:val="uk-UA"/>
              </w:rPr>
            </w:pPr>
            <w:r w:rsidRPr="00C05F67">
              <w:rPr>
                <w:rFonts w:ascii="Times New Roman" w:hAnsi="Times New Roman" w:cs="Times New Roman"/>
                <w:lang w:val="uk-UA"/>
              </w:rPr>
              <w:t>1</w:t>
            </w:r>
          </w:p>
        </w:tc>
        <w:tc>
          <w:tcPr>
            <w:tcW w:w="2925" w:type="dxa"/>
          </w:tcPr>
          <w:p w:rsidR="00EB7848" w:rsidRPr="00C05F67" w:rsidRDefault="00EB7848" w:rsidP="00C05F67">
            <w:pPr>
              <w:pStyle w:val="a4"/>
              <w:ind w:left="0"/>
              <w:jc w:val="center"/>
              <w:rPr>
                <w:rFonts w:ascii="Times New Roman" w:hAnsi="Times New Roman" w:cs="Times New Roman"/>
                <w:lang w:val="uk-UA"/>
              </w:rPr>
            </w:pPr>
            <w:proofErr w:type="spellStart"/>
            <w:r w:rsidRPr="00C05F67">
              <w:rPr>
                <w:rFonts w:ascii="Times New Roman" w:hAnsi="Times New Roman" w:cs="Times New Roman"/>
              </w:rPr>
              <w:t>інші</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механізми</w:t>
            </w:r>
            <w:proofErr w:type="spellEnd"/>
            <w:r w:rsidRPr="00C05F67">
              <w:rPr>
                <w:rFonts w:ascii="Times New Roman" w:hAnsi="Times New Roman" w:cs="Times New Roman"/>
              </w:rPr>
              <w:t xml:space="preserve"> не </w:t>
            </w:r>
            <w:proofErr w:type="spellStart"/>
            <w:r w:rsidRPr="00C05F67">
              <w:rPr>
                <w:rFonts w:ascii="Times New Roman" w:hAnsi="Times New Roman" w:cs="Times New Roman"/>
              </w:rPr>
              <w:t>визначають</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середньорічну</w:t>
            </w:r>
            <w:proofErr w:type="spellEnd"/>
            <w:r w:rsidRPr="00C05F67">
              <w:rPr>
                <w:rFonts w:ascii="Times New Roman" w:hAnsi="Times New Roman" w:cs="Times New Roman"/>
              </w:rPr>
              <w:t xml:space="preserve"> норму </w:t>
            </w:r>
            <w:proofErr w:type="spellStart"/>
            <w:r w:rsidRPr="00C05F67">
              <w:rPr>
                <w:rFonts w:ascii="Times New Roman" w:hAnsi="Times New Roman" w:cs="Times New Roman"/>
              </w:rPr>
              <w:t>надання</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послуг</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із</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вивезення</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побутових</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відході</w:t>
            </w:r>
            <w:proofErr w:type="gramStart"/>
            <w:r w:rsidRPr="00C05F67">
              <w:rPr>
                <w:rFonts w:ascii="Times New Roman" w:hAnsi="Times New Roman" w:cs="Times New Roman"/>
              </w:rPr>
              <w:t>в</w:t>
            </w:r>
            <w:proofErr w:type="spellEnd"/>
            <w:proofErr w:type="gramEnd"/>
          </w:p>
        </w:tc>
      </w:tr>
      <w:tr w:rsidR="00EB7848" w:rsidRPr="00C05F67" w:rsidTr="00C05F67">
        <w:trPr>
          <w:jc w:val="center"/>
        </w:trPr>
        <w:tc>
          <w:tcPr>
            <w:tcW w:w="2924" w:type="dxa"/>
          </w:tcPr>
          <w:p w:rsidR="00EB7848" w:rsidRPr="00C05F67" w:rsidRDefault="00EB7848" w:rsidP="00C05F67">
            <w:pPr>
              <w:pStyle w:val="a4"/>
              <w:ind w:left="0"/>
              <w:jc w:val="center"/>
              <w:rPr>
                <w:rFonts w:ascii="Times New Roman" w:hAnsi="Times New Roman" w:cs="Times New Roman"/>
                <w:lang w:val="uk-UA"/>
              </w:rPr>
            </w:pPr>
            <w:r w:rsidRPr="00C05F67">
              <w:rPr>
                <w:rFonts w:ascii="Times New Roman" w:hAnsi="Times New Roman" w:cs="Times New Roman"/>
              </w:rPr>
              <w:t>Альтернатива 3</w:t>
            </w:r>
          </w:p>
          <w:p w:rsidR="00EB7848" w:rsidRPr="00C05F67" w:rsidRDefault="00EB7848" w:rsidP="00C05F67">
            <w:pPr>
              <w:pStyle w:val="a4"/>
              <w:ind w:left="0"/>
              <w:jc w:val="center"/>
              <w:rPr>
                <w:rFonts w:ascii="Times New Roman" w:hAnsi="Times New Roman" w:cs="Times New Roman"/>
                <w:lang w:val="uk-UA"/>
              </w:rPr>
            </w:pPr>
            <w:proofErr w:type="spellStart"/>
            <w:r w:rsidRPr="00C05F67">
              <w:rPr>
                <w:rFonts w:ascii="Times New Roman" w:hAnsi="Times New Roman" w:cs="Times New Roman"/>
              </w:rPr>
              <w:t>прийняття</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даного</w:t>
            </w:r>
            <w:proofErr w:type="spellEnd"/>
            <w:r w:rsidRPr="00C05F67">
              <w:rPr>
                <w:rFonts w:ascii="Times New Roman" w:hAnsi="Times New Roman" w:cs="Times New Roman"/>
              </w:rPr>
              <w:t xml:space="preserve"> регуляторного акта</w:t>
            </w:r>
          </w:p>
        </w:tc>
        <w:tc>
          <w:tcPr>
            <w:tcW w:w="2925" w:type="dxa"/>
          </w:tcPr>
          <w:p w:rsidR="00EB7848" w:rsidRPr="00C05F67" w:rsidRDefault="00EB7848" w:rsidP="00C05F67">
            <w:pPr>
              <w:pStyle w:val="a4"/>
              <w:ind w:left="0"/>
              <w:jc w:val="center"/>
              <w:rPr>
                <w:rFonts w:ascii="Times New Roman" w:hAnsi="Times New Roman" w:cs="Times New Roman"/>
                <w:lang w:val="uk-UA"/>
              </w:rPr>
            </w:pPr>
            <w:r w:rsidRPr="00C05F67">
              <w:rPr>
                <w:rFonts w:ascii="Times New Roman" w:hAnsi="Times New Roman" w:cs="Times New Roman"/>
                <w:lang w:val="uk-UA"/>
              </w:rPr>
              <w:t>3</w:t>
            </w:r>
          </w:p>
        </w:tc>
        <w:tc>
          <w:tcPr>
            <w:tcW w:w="2925" w:type="dxa"/>
          </w:tcPr>
          <w:p w:rsidR="00EB7848" w:rsidRPr="00C05F67" w:rsidRDefault="00EB7848" w:rsidP="00C05F67">
            <w:pPr>
              <w:pStyle w:val="a4"/>
              <w:ind w:left="0"/>
              <w:jc w:val="center"/>
              <w:rPr>
                <w:rFonts w:ascii="Times New Roman" w:hAnsi="Times New Roman" w:cs="Times New Roman"/>
                <w:lang w:val="uk-UA"/>
              </w:rPr>
            </w:pPr>
            <w:proofErr w:type="spellStart"/>
            <w:r w:rsidRPr="00C05F67">
              <w:rPr>
                <w:rFonts w:ascii="Times New Roman" w:hAnsi="Times New Roman" w:cs="Times New Roman"/>
              </w:rPr>
              <w:t>усі</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важливі</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аспекти</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існувати</w:t>
            </w:r>
            <w:proofErr w:type="spellEnd"/>
            <w:r w:rsidRPr="00C05F67">
              <w:rPr>
                <w:rFonts w:ascii="Times New Roman" w:hAnsi="Times New Roman" w:cs="Times New Roman"/>
              </w:rPr>
              <w:t xml:space="preserve"> не </w:t>
            </w:r>
            <w:proofErr w:type="spellStart"/>
            <w:r w:rsidRPr="00C05F67">
              <w:rPr>
                <w:rFonts w:ascii="Times New Roman" w:hAnsi="Times New Roman" w:cs="Times New Roman"/>
              </w:rPr>
              <w:t>будуть</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оскільки</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відповідають</w:t>
            </w:r>
            <w:proofErr w:type="spellEnd"/>
            <w:r w:rsidRPr="00C05F67">
              <w:rPr>
                <w:rFonts w:ascii="Times New Roman" w:hAnsi="Times New Roman" w:cs="Times New Roman"/>
              </w:rPr>
              <w:t xml:space="preserve"> нормам </w:t>
            </w:r>
            <w:proofErr w:type="spellStart"/>
            <w:r w:rsidRPr="00C05F67">
              <w:rPr>
                <w:rFonts w:ascii="Times New Roman" w:hAnsi="Times New Roman" w:cs="Times New Roman"/>
              </w:rPr>
              <w:t>діючого</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законодавства</w:t>
            </w:r>
            <w:proofErr w:type="spellEnd"/>
          </w:p>
        </w:tc>
      </w:tr>
    </w:tbl>
    <w:p w:rsidR="00EB7848" w:rsidRPr="00C05F67" w:rsidRDefault="00EB7848" w:rsidP="008910CA">
      <w:pPr>
        <w:pStyle w:val="a4"/>
        <w:ind w:left="1080"/>
        <w:rPr>
          <w:rFonts w:ascii="Times New Roman" w:hAnsi="Times New Roman" w:cs="Times New Roman"/>
          <w:lang w:val="uk-UA"/>
        </w:rPr>
      </w:pPr>
    </w:p>
    <w:p w:rsidR="00EB7848" w:rsidRPr="00C05F67" w:rsidRDefault="00EB7848" w:rsidP="008910CA">
      <w:pPr>
        <w:pStyle w:val="a4"/>
        <w:ind w:left="1080"/>
        <w:rPr>
          <w:rFonts w:ascii="Times New Roman" w:hAnsi="Times New Roman" w:cs="Times New Roman"/>
          <w:lang w:val="uk-UA"/>
        </w:rPr>
      </w:pPr>
    </w:p>
    <w:tbl>
      <w:tblPr>
        <w:tblStyle w:val="a3"/>
        <w:tblW w:w="0" w:type="auto"/>
        <w:jc w:val="center"/>
        <w:tblInd w:w="1080" w:type="dxa"/>
        <w:tblLook w:val="04A0" w:firstRow="1" w:lastRow="0" w:firstColumn="1" w:lastColumn="0" w:noHBand="0" w:noVBand="1"/>
      </w:tblPr>
      <w:tblGrid>
        <w:gridCol w:w="2310"/>
        <w:gridCol w:w="2090"/>
        <w:gridCol w:w="2109"/>
        <w:gridCol w:w="2265"/>
      </w:tblGrid>
      <w:tr w:rsidR="00EB7848" w:rsidRPr="00C05F67" w:rsidTr="00C05F67">
        <w:trPr>
          <w:jc w:val="center"/>
        </w:trPr>
        <w:tc>
          <w:tcPr>
            <w:tcW w:w="2310" w:type="dxa"/>
          </w:tcPr>
          <w:p w:rsidR="00EB7848" w:rsidRPr="00C05F67" w:rsidRDefault="00EB7848" w:rsidP="008910CA">
            <w:pPr>
              <w:pStyle w:val="a4"/>
              <w:ind w:left="0"/>
              <w:rPr>
                <w:rFonts w:ascii="Times New Roman" w:hAnsi="Times New Roman" w:cs="Times New Roman"/>
                <w:lang w:val="uk-UA"/>
              </w:rPr>
            </w:pPr>
            <w:r w:rsidRPr="00C05F67">
              <w:rPr>
                <w:rFonts w:ascii="Times New Roman" w:hAnsi="Times New Roman" w:cs="Times New Roman"/>
              </w:rPr>
              <w:t xml:space="preserve">Рейтинг </w:t>
            </w:r>
            <w:proofErr w:type="spellStart"/>
            <w:r w:rsidRPr="00C05F67">
              <w:rPr>
                <w:rFonts w:ascii="Times New Roman" w:hAnsi="Times New Roman" w:cs="Times New Roman"/>
              </w:rPr>
              <w:t>результативності</w:t>
            </w:r>
            <w:proofErr w:type="spellEnd"/>
          </w:p>
        </w:tc>
        <w:tc>
          <w:tcPr>
            <w:tcW w:w="2090" w:type="dxa"/>
          </w:tcPr>
          <w:p w:rsidR="00EB7848" w:rsidRPr="00C05F67" w:rsidRDefault="00EB7848" w:rsidP="008910CA">
            <w:pPr>
              <w:pStyle w:val="a4"/>
              <w:ind w:left="0"/>
              <w:rPr>
                <w:rFonts w:ascii="Times New Roman" w:hAnsi="Times New Roman" w:cs="Times New Roman"/>
                <w:lang w:val="uk-UA"/>
              </w:rPr>
            </w:pPr>
            <w:proofErr w:type="spellStart"/>
            <w:r w:rsidRPr="00C05F67">
              <w:rPr>
                <w:rFonts w:ascii="Times New Roman" w:hAnsi="Times New Roman" w:cs="Times New Roman"/>
              </w:rPr>
              <w:t>Вигоди</w:t>
            </w:r>
            <w:proofErr w:type="spellEnd"/>
          </w:p>
        </w:tc>
        <w:tc>
          <w:tcPr>
            <w:tcW w:w="2109" w:type="dxa"/>
          </w:tcPr>
          <w:p w:rsidR="00EB7848" w:rsidRPr="00C05F67" w:rsidRDefault="00EB7848" w:rsidP="008910CA">
            <w:pPr>
              <w:pStyle w:val="a4"/>
              <w:ind w:left="0"/>
              <w:rPr>
                <w:rFonts w:ascii="Times New Roman" w:hAnsi="Times New Roman" w:cs="Times New Roman"/>
                <w:lang w:val="uk-UA"/>
              </w:rPr>
            </w:pPr>
            <w:proofErr w:type="spellStart"/>
            <w:r w:rsidRPr="00C05F67">
              <w:rPr>
                <w:rFonts w:ascii="Times New Roman" w:hAnsi="Times New Roman" w:cs="Times New Roman"/>
              </w:rPr>
              <w:t>Витрати</w:t>
            </w:r>
            <w:proofErr w:type="spellEnd"/>
          </w:p>
        </w:tc>
        <w:tc>
          <w:tcPr>
            <w:tcW w:w="2265" w:type="dxa"/>
          </w:tcPr>
          <w:p w:rsidR="00EB7848" w:rsidRPr="00C05F67" w:rsidRDefault="00EB7848" w:rsidP="008910CA">
            <w:pPr>
              <w:pStyle w:val="a4"/>
              <w:ind w:left="0"/>
              <w:rPr>
                <w:rFonts w:ascii="Times New Roman" w:hAnsi="Times New Roman" w:cs="Times New Roman"/>
                <w:lang w:val="uk-UA"/>
              </w:rPr>
            </w:pPr>
            <w:proofErr w:type="spellStart"/>
            <w:r w:rsidRPr="00C05F67">
              <w:rPr>
                <w:rFonts w:ascii="Times New Roman" w:hAnsi="Times New Roman" w:cs="Times New Roman"/>
              </w:rPr>
              <w:t>Обґрунтування</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відповідного</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місця</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альтернативи</w:t>
            </w:r>
            <w:proofErr w:type="spellEnd"/>
            <w:r w:rsidRPr="00C05F67">
              <w:rPr>
                <w:rFonts w:ascii="Times New Roman" w:hAnsi="Times New Roman" w:cs="Times New Roman"/>
              </w:rPr>
              <w:t xml:space="preserve"> </w:t>
            </w:r>
            <w:proofErr w:type="gramStart"/>
            <w:r w:rsidRPr="00C05F67">
              <w:rPr>
                <w:rFonts w:ascii="Times New Roman" w:hAnsi="Times New Roman" w:cs="Times New Roman"/>
              </w:rPr>
              <w:t>у</w:t>
            </w:r>
            <w:proofErr w:type="gramEnd"/>
            <w:r w:rsidRPr="00C05F67">
              <w:rPr>
                <w:rFonts w:ascii="Times New Roman" w:hAnsi="Times New Roman" w:cs="Times New Roman"/>
              </w:rPr>
              <w:t xml:space="preserve"> рейтингу</w:t>
            </w:r>
          </w:p>
        </w:tc>
      </w:tr>
      <w:tr w:rsidR="00EB7848" w:rsidRPr="00C05F67" w:rsidTr="00C05F67">
        <w:trPr>
          <w:jc w:val="center"/>
        </w:trPr>
        <w:tc>
          <w:tcPr>
            <w:tcW w:w="2310" w:type="dxa"/>
          </w:tcPr>
          <w:p w:rsidR="00EB7848" w:rsidRPr="00C05F67" w:rsidRDefault="00EB7848" w:rsidP="00387104">
            <w:pPr>
              <w:pStyle w:val="a4"/>
              <w:ind w:left="0"/>
              <w:rPr>
                <w:rFonts w:ascii="Times New Roman" w:hAnsi="Times New Roman" w:cs="Times New Roman"/>
                <w:lang w:val="uk-UA"/>
              </w:rPr>
            </w:pPr>
            <w:r w:rsidRPr="00C05F67">
              <w:rPr>
                <w:rFonts w:ascii="Times New Roman" w:hAnsi="Times New Roman" w:cs="Times New Roman"/>
              </w:rPr>
              <w:t xml:space="preserve">Альтернатива 1 </w:t>
            </w:r>
          </w:p>
          <w:p w:rsidR="00EB7848" w:rsidRPr="00C05F67" w:rsidRDefault="00EB7848" w:rsidP="00387104">
            <w:pPr>
              <w:pStyle w:val="a4"/>
              <w:ind w:left="0"/>
              <w:rPr>
                <w:rFonts w:ascii="Times New Roman" w:hAnsi="Times New Roman" w:cs="Times New Roman"/>
                <w:lang w:val="uk-UA"/>
              </w:rPr>
            </w:pPr>
            <w:r w:rsidRPr="00C05F67">
              <w:rPr>
                <w:rFonts w:ascii="Times New Roman" w:hAnsi="Times New Roman" w:cs="Times New Roman"/>
                <w:lang w:val="uk-UA"/>
              </w:rPr>
              <w:t>з</w:t>
            </w:r>
            <w:proofErr w:type="spellStart"/>
            <w:r w:rsidRPr="00C05F67">
              <w:rPr>
                <w:rFonts w:ascii="Times New Roman" w:hAnsi="Times New Roman" w:cs="Times New Roman"/>
              </w:rPr>
              <w:t>береження</w:t>
            </w:r>
            <w:proofErr w:type="spellEnd"/>
            <w:r w:rsidRPr="00C05F67">
              <w:rPr>
                <w:rFonts w:ascii="Times New Roman" w:hAnsi="Times New Roman" w:cs="Times New Roman"/>
              </w:rPr>
              <w:t xml:space="preserve"> чинного </w:t>
            </w:r>
            <w:proofErr w:type="spellStart"/>
            <w:r w:rsidRPr="00C05F67">
              <w:rPr>
                <w:rFonts w:ascii="Times New Roman" w:hAnsi="Times New Roman" w:cs="Times New Roman"/>
              </w:rPr>
              <w:t>законодавства</w:t>
            </w:r>
            <w:proofErr w:type="spellEnd"/>
          </w:p>
        </w:tc>
        <w:tc>
          <w:tcPr>
            <w:tcW w:w="2090" w:type="dxa"/>
          </w:tcPr>
          <w:p w:rsidR="00EB7848" w:rsidRPr="00C05F67" w:rsidRDefault="00EB7848" w:rsidP="008910CA">
            <w:pPr>
              <w:pStyle w:val="a4"/>
              <w:ind w:left="0"/>
              <w:rPr>
                <w:rFonts w:ascii="Times New Roman" w:hAnsi="Times New Roman" w:cs="Times New Roman"/>
                <w:lang w:val="uk-UA"/>
              </w:rPr>
            </w:pPr>
            <w:proofErr w:type="spellStart"/>
            <w:r w:rsidRPr="00C05F67">
              <w:rPr>
                <w:rFonts w:ascii="Times New Roman" w:hAnsi="Times New Roman" w:cs="Times New Roman"/>
              </w:rPr>
              <w:t>відсутні</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оскільки</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необхідно</w:t>
            </w:r>
            <w:proofErr w:type="spellEnd"/>
            <w:r w:rsidRPr="00C05F67">
              <w:rPr>
                <w:rFonts w:ascii="Times New Roman" w:hAnsi="Times New Roman" w:cs="Times New Roman"/>
              </w:rPr>
              <w:t xml:space="preserve"> привести у </w:t>
            </w:r>
            <w:proofErr w:type="spellStart"/>
            <w:r w:rsidRPr="00C05F67">
              <w:rPr>
                <w:rFonts w:ascii="Times New Roman" w:hAnsi="Times New Roman" w:cs="Times New Roman"/>
              </w:rPr>
              <w:t>відповідність</w:t>
            </w:r>
            <w:proofErr w:type="spellEnd"/>
            <w:r w:rsidRPr="00C05F67">
              <w:rPr>
                <w:rFonts w:ascii="Times New Roman" w:hAnsi="Times New Roman" w:cs="Times New Roman"/>
              </w:rPr>
              <w:t xml:space="preserve"> до </w:t>
            </w:r>
            <w:proofErr w:type="gramStart"/>
            <w:r w:rsidRPr="00C05F67">
              <w:rPr>
                <w:rFonts w:ascii="Times New Roman" w:hAnsi="Times New Roman" w:cs="Times New Roman"/>
              </w:rPr>
              <w:t>чинного</w:t>
            </w:r>
            <w:proofErr w:type="gramEnd"/>
            <w:r w:rsidRPr="00C05F67">
              <w:rPr>
                <w:rFonts w:ascii="Times New Roman" w:hAnsi="Times New Roman" w:cs="Times New Roman"/>
              </w:rPr>
              <w:t xml:space="preserve"> </w:t>
            </w:r>
            <w:proofErr w:type="spellStart"/>
            <w:r w:rsidRPr="00C05F67">
              <w:rPr>
                <w:rFonts w:ascii="Times New Roman" w:hAnsi="Times New Roman" w:cs="Times New Roman"/>
              </w:rPr>
              <w:t>законодавства</w:t>
            </w:r>
            <w:proofErr w:type="spellEnd"/>
          </w:p>
        </w:tc>
        <w:tc>
          <w:tcPr>
            <w:tcW w:w="2109" w:type="dxa"/>
          </w:tcPr>
          <w:p w:rsidR="00EB7848" w:rsidRPr="00C05F67" w:rsidRDefault="00EB7848">
            <w:pPr>
              <w:rPr>
                <w:rFonts w:ascii="Times New Roman" w:hAnsi="Times New Roman" w:cs="Times New Roman"/>
              </w:rPr>
            </w:pPr>
            <w:proofErr w:type="spellStart"/>
            <w:r w:rsidRPr="00C05F67">
              <w:rPr>
                <w:rFonts w:ascii="Times New Roman" w:hAnsi="Times New Roman" w:cs="Times New Roman"/>
              </w:rPr>
              <w:t>відсутні</w:t>
            </w:r>
            <w:proofErr w:type="spellEnd"/>
          </w:p>
        </w:tc>
        <w:tc>
          <w:tcPr>
            <w:tcW w:w="2265" w:type="dxa"/>
          </w:tcPr>
          <w:p w:rsidR="00EB7848" w:rsidRPr="00C05F67" w:rsidRDefault="00EB7848" w:rsidP="008910CA">
            <w:pPr>
              <w:pStyle w:val="a4"/>
              <w:ind w:left="0"/>
              <w:rPr>
                <w:rFonts w:ascii="Times New Roman" w:hAnsi="Times New Roman" w:cs="Times New Roman"/>
                <w:lang w:val="uk-UA"/>
              </w:rPr>
            </w:pPr>
            <w:proofErr w:type="spellStart"/>
            <w:r w:rsidRPr="00C05F67">
              <w:rPr>
                <w:rFonts w:ascii="Times New Roman" w:hAnsi="Times New Roman" w:cs="Times New Roman"/>
              </w:rPr>
              <w:t>чинним</w:t>
            </w:r>
            <w:proofErr w:type="spellEnd"/>
            <w:r w:rsidRPr="00C05F67">
              <w:rPr>
                <w:rFonts w:ascii="Times New Roman" w:hAnsi="Times New Roman" w:cs="Times New Roman"/>
              </w:rPr>
              <w:t xml:space="preserve"> нормативами </w:t>
            </w:r>
            <w:proofErr w:type="spellStart"/>
            <w:r w:rsidRPr="00C05F67">
              <w:rPr>
                <w:rFonts w:ascii="Times New Roman" w:hAnsi="Times New Roman" w:cs="Times New Roman"/>
              </w:rPr>
              <w:t>вирішити</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вказану</w:t>
            </w:r>
            <w:proofErr w:type="spellEnd"/>
            <w:r w:rsidRPr="00C05F67">
              <w:rPr>
                <w:rFonts w:ascii="Times New Roman" w:hAnsi="Times New Roman" w:cs="Times New Roman"/>
              </w:rPr>
              <w:t xml:space="preserve"> проблему не </w:t>
            </w:r>
            <w:proofErr w:type="spellStart"/>
            <w:r w:rsidRPr="00C05F67">
              <w:rPr>
                <w:rFonts w:ascii="Times New Roman" w:hAnsi="Times New Roman" w:cs="Times New Roman"/>
              </w:rPr>
              <w:t>вбачається</w:t>
            </w:r>
            <w:proofErr w:type="spellEnd"/>
            <w:r w:rsidRPr="00C05F67">
              <w:rPr>
                <w:rFonts w:ascii="Times New Roman" w:hAnsi="Times New Roman" w:cs="Times New Roman"/>
              </w:rPr>
              <w:t xml:space="preserve"> за </w:t>
            </w:r>
            <w:proofErr w:type="spellStart"/>
            <w:r w:rsidRPr="00C05F67">
              <w:rPr>
                <w:rFonts w:ascii="Times New Roman" w:hAnsi="Times New Roman" w:cs="Times New Roman"/>
              </w:rPr>
              <w:t>можливе</w:t>
            </w:r>
            <w:proofErr w:type="spellEnd"/>
          </w:p>
        </w:tc>
      </w:tr>
      <w:tr w:rsidR="00EB7848" w:rsidRPr="00C05F67" w:rsidTr="00C05F67">
        <w:trPr>
          <w:jc w:val="center"/>
        </w:trPr>
        <w:tc>
          <w:tcPr>
            <w:tcW w:w="2310" w:type="dxa"/>
          </w:tcPr>
          <w:p w:rsidR="00EB7848" w:rsidRPr="00C05F67" w:rsidRDefault="00EB7848" w:rsidP="00387104">
            <w:pPr>
              <w:pStyle w:val="a4"/>
              <w:ind w:left="0"/>
              <w:rPr>
                <w:rFonts w:ascii="Times New Roman" w:hAnsi="Times New Roman" w:cs="Times New Roman"/>
                <w:lang w:val="uk-UA"/>
              </w:rPr>
            </w:pPr>
            <w:r w:rsidRPr="00C05F67">
              <w:rPr>
                <w:rFonts w:ascii="Times New Roman" w:hAnsi="Times New Roman" w:cs="Times New Roman"/>
              </w:rPr>
              <w:t xml:space="preserve">Альтернатива 2 </w:t>
            </w:r>
            <w:proofErr w:type="spellStart"/>
            <w:r w:rsidRPr="00C05F67">
              <w:rPr>
                <w:rFonts w:ascii="Times New Roman" w:hAnsi="Times New Roman" w:cs="Times New Roman"/>
              </w:rPr>
              <w:t>застосування</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нерегуляторних</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механізмі</w:t>
            </w:r>
            <w:proofErr w:type="gramStart"/>
            <w:r w:rsidRPr="00C05F67">
              <w:rPr>
                <w:rFonts w:ascii="Times New Roman" w:hAnsi="Times New Roman" w:cs="Times New Roman"/>
              </w:rPr>
              <w:t>в</w:t>
            </w:r>
            <w:proofErr w:type="spellEnd"/>
            <w:proofErr w:type="gramEnd"/>
            <w:r w:rsidRPr="00C05F67">
              <w:rPr>
                <w:rFonts w:ascii="Times New Roman" w:hAnsi="Times New Roman" w:cs="Times New Roman"/>
              </w:rPr>
              <w:t xml:space="preserve"> (</w:t>
            </w:r>
            <w:proofErr w:type="spellStart"/>
            <w:r w:rsidRPr="00C05F67">
              <w:rPr>
                <w:rFonts w:ascii="Times New Roman" w:hAnsi="Times New Roman" w:cs="Times New Roman"/>
              </w:rPr>
              <w:t>ринкові</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механізми</w:t>
            </w:r>
            <w:proofErr w:type="spellEnd"/>
            <w:r w:rsidRPr="00C05F67">
              <w:rPr>
                <w:rFonts w:ascii="Times New Roman" w:hAnsi="Times New Roman" w:cs="Times New Roman"/>
              </w:rPr>
              <w:t>)</w:t>
            </w:r>
          </w:p>
        </w:tc>
        <w:tc>
          <w:tcPr>
            <w:tcW w:w="2090" w:type="dxa"/>
          </w:tcPr>
          <w:p w:rsidR="00EB7848" w:rsidRPr="00C05F67" w:rsidRDefault="00EB7848" w:rsidP="00387104">
            <w:pPr>
              <w:rPr>
                <w:rFonts w:ascii="Times New Roman" w:hAnsi="Times New Roman" w:cs="Times New Roman"/>
              </w:rPr>
            </w:pPr>
            <w:proofErr w:type="spellStart"/>
            <w:r w:rsidRPr="00C05F67">
              <w:rPr>
                <w:rFonts w:ascii="Times New Roman" w:hAnsi="Times New Roman" w:cs="Times New Roman"/>
              </w:rPr>
              <w:t>відсутні</w:t>
            </w:r>
            <w:proofErr w:type="spellEnd"/>
          </w:p>
        </w:tc>
        <w:tc>
          <w:tcPr>
            <w:tcW w:w="2109" w:type="dxa"/>
          </w:tcPr>
          <w:p w:rsidR="00EB7848" w:rsidRPr="00C05F67" w:rsidRDefault="00EB7848">
            <w:pPr>
              <w:rPr>
                <w:rFonts w:ascii="Times New Roman" w:hAnsi="Times New Roman" w:cs="Times New Roman"/>
              </w:rPr>
            </w:pPr>
            <w:proofErr w:type="spellStart"/>
            <w:r w:rsidRPr="00C05F67">
              <w:rPr>
                <w:rFonts w:ascii="Times New Roman" w:hAnsi="Times New Roman" w:cs="Times New Roman"/>
              </w:rPr>
              <w:t>відсутні</w:t>
            </w:r>
            <w:proofErr w:type="spellEnd"/>
          </w:p>
        </w:tc>
        <w:tc>
          <w:tcPr>
            <w:tcW w:w="2265" w:type="dxa"/>
          </w:tcPr>
          <w:p w:rsidR="00EB7848" w:rsidRPr="00C05F67" w:rsidRDefault="00EB7848" w:rsidP="008910CA">
            <w:pPr>
              <w:pStyle w:val="a4"/>
              <w:ind w:left="0"/>
              <w:rPr>
                <w:rFonts w:ascii="Times New Roman" w:hAnsi="Times New Roman" w:cs="Times New Roman"/>
                <w:lang w:val="uk-UA"/>
              </w:rPr>
            </w:pPr>
            <w:proofErr w:type="spellStart"/>
            <w:r w:rsidRPr="00C05F67">
              <w:rPr>
                <w:rFonts w:ascii="Times New Roman" w:hAnsi="Times New Roman" w:cs="Times New Roman"/>
              </w:rPr>
              <w:t>інші</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механізми</w:t>
            </w:r>
            <w:proofErr w:type="spellEnd"/>
            <w:r w:rsidRPr="00C05F67">
              <w:rPr>
                <w:rFonts w:ascii="Times New Roman" w:hAnsi="Times New Roman" w:cs="Times New Roman"/>
              </w:rPr>
              <w:t xml:space="preserve"> не </w:t>
            </w:r>
            <w:proofErr w:type="spellStart"/>
            <w:r w:rsidRPr="00C05F67">
              <w:rPr>
                <w:rFonts w:ascii="Times New Roman" w:hAnsi="Times New Roman" w:cs="Times New Roman"/>
              </w:rPr>
              <w:t>визначають</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середньорічну</w:t>
            </w:r>
            <w:proofErr w:type="spellEnd"/>
            <w:r w:rsidRPr="00C05F67">
              <w:rPr>
                <w:rFonts w:ascii="Times New Roman" w:hAnsi="Times New Roman" w:cs="Times New Roman"/>
              </w:rPr>
              <w:t xml:space="preserve"> норму </w:t>
            </w:r>
            <w:proofErr w:type="spellStart"/>
            <w:r w:rsidRPr="00C05F67">
              <w:rPr>
                <w:rFonts w:ascii="Times New Roman" w:hAnsi="Times New Roman" w:cs="Times New Roman"/>
              </w:rPr>
              <w:t>надання</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послуг</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із</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вивезення</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побутових</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відході</w:t>
            </w:r>
            <w:proofErr w:type="gramStart"/>
            <w:r w:rsidRPr="00C05F67">
              <w:rPr>
                <w:rFonts w:ascii="Times New Roman" w:hAnsi="Times New Roman" w:cs="Times New Roman"/>
              </w:rPr>
              <w:t>в</w:t>
            </w:r>
            <w:proofErr w:type="spellEnd"/>
            <w:proofErr w:type="gramEnd"/>
          </w:p>
        </w:tc>
      </w:tr>
      <w:tr w:rsidR="00EB7848" w:rsidRPr="00C05F67" w:rsidTr="00C05F67">
        <w:trPr>
          <w:jc w:val="center"/>
        </w:trPr>
        <w:tc>
          <w:tcPr>
            <w:tcW w:w="2310" w:type="dxa"/>
          </w:tcPr>
          <w:p w:rsidR="00EB7848" w:rsidRPr="00C05F67" w:rsidRDefault="00EB7848" w:rsidP="00387104">
            <w:pPr>
              <w:pStyle w:val="a4"/>
              <w:ind w:left="0"/>
              <w:rPr>
                <w:rFonts w:ascii="Times New Roman" w:hAnsi="Times New Roman" w:cs="Times New Roman"/>
                <w:lang w:val="uk-UA"/>
              </w:rPr>
            </w:pPr>
            <w:r w:rsidRPr="00C05F67">
              <w:rPr>
                <w:rFonts w:ascii="Times New Roman" w:hAnsi="Times New Roman" w:cs="Times New Roman"/>
              </w:rPr>
              <w:t>Альтернатива 3</w:t>
            </w:r>
          </w:p>
          <w:p w:rsidR="00EB7848" w:rsidRPr="00C05F67" w:rsidRDefault="00EB7848" w:rsidP="00387104">
            <w:pPr>
              <w:pStyle w:val="a4"/>
              <w:ind w:left="0"/>
              <w:rPr>
                <w:rFonts w:ascii="Times New Roman" w:hAnsi="Times New Roman" w:cs="Times New Roman"/>
                <w:lang w:val="uk-UA"/>
              </w:rPr>
            </w:pPr>
            <w:r w:rsidRPr="00C05F67">
              <w:rPr>
                <w:rFonts w:ascii="Times New Roman" w:hAnsi="Times New Roman" w:cs="Times New Roman"/>
              </w:rPr>
              <w:t xml:space="preserve"> </w:t>
            </w:r>
            <w:proofErr w:type="spellStart"/>
            <w:r w:rsidRPr="00C05F67">
              <w:rPr>
                <w:rFonts w:ascii="Times New Roman" w:hAnsi="Times New Roman" w:cs="Times New Roman"/>
              </w:rPr>
              <w:t>прийняття</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даного</w:t>
            </w:r>
            <w:proofErr w:type="spellEnd"/>
            <w:r w:rsidRPr="00C05F67">
              <w:rPr>
                <w:rFonts w:ascii="Times New Roman" w:hAnsi="Times New Roman" w:cs="Times New Roman"/>
              </w:rPr>
              <w:t xml:space="preserve"> регуляторного акта</w:t>
            </w:r>
          </w:p>
        </w:tc>
        <w:tc>
          <w:tcPr>
            <w:tcW w:w="2090" w:type="dxa"/>
          </w:tcPr>
          <w:p w:rsidR="00EB7848" w:rsidRPr="00C05F67" w:rsidRDefault="00EB7848" w:rsidP="008910CA">
            <w:pPr>
              <w:pStyle w:val="a4"/>
              <w:ind w:left="0"/>
              <w:rPr>
                <w:rFonts w:ascii="Times New Roman" w:hAnsi="Times New Roman" w:cs="Times New Roman"/>
                <w:lang w:val="uk-UA"/>
              </w:rPr>
            </w:pPr>
            <w:r w:rsidRPr="00C05F67">
              <w:rPr>
                <w:rFonts w:ascii="Times New Roman" w:hAnsi="Times New Roman" w:cs="Times New Roman"/>
                <w:lang w:val="uk-UA"/>
              </w:rPr>
              <w:t>присутні</w:t>
            </w:r>
            <w:r w:rsidRPr="00C05F67">
              <w:rPr>
                <w:rFonts w:ascii="Times New Roman" w:hAnsi="Times New Roman" w:cs="Times New Roman"/>
              </w:rPr>
              <w:t xml:space="preserve">, </w:t>
            </w:r>
            <w:proofErr w:type="spellStart"/>
            <w:r w:rsidRPr="00C05F67">
              <w:rPr>
                <w:rFonts w:ascii="Times New Roman" w:hAnsi="Times New Roman" w:cs="Times New Roman"/>
              </w:rPr>
              <w:t>оскільки</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відповідає</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вимогам</w:t>
            </w:r>
            <w:proofErr w:type="spellEnd"/>
            <w:r w:rsidRPr="00C05F67">
              <w:rPr>
                <w:rFonts w:ascii="Times New Roman" w:hAnsi="Times New Roman" w:cs="Times New Roman"/>
              </w:rPr>
              <w:t xml:space="preserve"> чинного </w:t>
            </w:r>
            <w:proofErr w:type="spellStart"/>
            <w:r w:rsidRPr="00C05F67">
              <w:rPr>
                <w:rFonts w:ascii="Times New Roman" w:hAnsi="Times New Roman" w:cs="Times New Roman"/>
              </w:rPr>
              <w:t>законодавства</w:t>
            </w:r>
            <w:proofErr w:type="spellEnd"/>
          </w:p>
        </w:tc>
        <w:tc>
          <w:tcPr>
            <w:tcW w:w="2109" w:type="dxa"/>
          </w:tcPr>
          <w:p w:rsidR="00EB7848" w:rsidRPr="00C05F67" w:rsidRDefault="00EB7848">
            <w:pPr>
              <w:rPr>
                <w:rFonts w:ascii="Times New Roman" w:hAnsi="Times New Roman" w:cs="Times New Roman"/>
              </w:rPr>
            </w:pPr>
            <w:proofErr w:type="spellStart"/>
            <w:r w:rsidRPr="00C05F67">
              <w:rPr>
                <w:rFonts w:ascii="Times New Roman" w:hAnsi="Times New Roman" w:cs="Times New Roman"/>
              </w:rPr>
              <w:t>відсутні</w:t>
            </w:r>
            <w:proofErr w:type="spellEnd"/>
          </w:p>
        </w:tc>
        <w:tc>
          <w:tcPr>
            <w:tcW w:w="2265" w:type="dxa"/>
          </w:tcPr>
          <w:p w:rsidR="00EB7848" w:rsidRPr="00C05F67" w:rsidRDefault="00EB7848" w:rsidP="008910CA">
            <w:pPr>
              <w:pStyle w:val="a4"/>
              <w:ind w:left="0"/>
              <w:rPr>
                <w:rFonts w:ascii="Times New Roman" w:hAnsi="Times New Roman" w:cs="Times New Roman"/>
                <w:lang w:val="uk-UA"/>
              </w:rPr>
            </w:pPr>
            <w:proofErr w:type="spellStart"/>
            <w:r w:rsidRPr="00C05F67">
              <w:rPr>
                <w:rFonts w:ascii="Times New Roman" w:hAnsi="Times New Roman" w:cs="Times New Roman"/>
              </w:rPr>
              <w:t>усі</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важливі</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аспекти</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існувати</w:t>
            </w:r>
            <w:proofErr w:type="spellEnd"/>
            <w:r w:rsidRPr="00C05F67">
              <w:rPr>
                <w:rFonts w:ascii="Times New Roman" w:hAnsi="Times New Roman" w:cs="Times New Roman"/>
              </w:rPr>
              <w:t xml:space="preserve"> не </w:t>
            </w:r>
            <w:proofErr w:type="spellStart"/>
            <w:r w:rsidRPr="00C05F67">
              <w:rPr>
                <w:rFonts w:ascii="Times New Roman" w:hAnsi="Times New Roman" w:cs="Times New Roman"/>
              </w:rPr>
              <w:t>будуть</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оскільки</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відповідають</w:t>
            </w:r>
            <w:proofErr w:type="spellEnd"/>
            <w:r w:rsidRPr="00C05F67">
              <w:rPr>
                <w:rFonts w:ascii="Times New Roman" w:hAnsi="Times New Roman" w:cs="Times New Roman"/>
              </w:rPr>
              <w:t xml:space="preserve"> нормам </w:t>
            </w:r>
            <w:proofErr w:type="spellStart"/>
            <w:r w:rsidRPr="00C05F67">
              <w:rPr>
                <w:rFonts w:ascii="Times New Roman" w:hAnsi="Times New Roman" w:cs="Times New Roman"/>
              </w:rPr>
              <w:t>діючого</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законодавства</w:t>
            </w:r>
            <w:proofErr w:type="spellEnd"/>
          </w:p>
        </w:tc>
      </w:tr>
    </w:tbl>
    <w:p w:rsidR="00EB7848" w:rsidRPr="00C05F67" w:rsidRDefault="00EB7848" w:rsidP="008910CA">
      <w:pPr>
        <w:pStyle w:val="a4"/>
        <w:ind w:left="1080"/>
        <w:rPr>
          <w:rFonts w:ascii="Times New Roman" w:hAnsi="Times New Roman" w:cs="Times New Roman"/>
          <w:lang w:val="uk-UA"/>
        </w:rPr>
      </w:pPr>
    </w:p>
    <w:p w:rsidR="00EB7848" w:rsidRPr="00C05F67" w:rsidRDefault="00EB7848" w:rsidP="008910CA">
      <w:pPr>
        <w:pStyle w:val="a4"/>
        <w:ind w:left="1080"/>
        <w:rPr>
          <w:rFonts w:ascii="Times New Roman" w:hAnsi="Times New Roman" w:cs="Times New Roman"/>
          <w:lang w:val="uk-UA"/>
        </w:rPr>
      </w:pPr>
    </w:p>
    <w:p w:rsidR="00EB7848" w:rsidRPr="00C05F67" w:rsidRDefault="00EB7848" w:rsidP="00C05F67">
      <w:pPr>
        <w:jc w:val="center"/>
        <w:rPr>
          <w:rFonts w:ascii="Times New Roman" w:hAnsi="Times New Roman" w:cs="Times New Roman"/>
          <w:b/>
        </w:rPr>
      </w:pPr>
      <w:r w:rsidRPr="00C05F67">
        <w:rPr>
          <w:rFonts w:ascii="Times New Roman" w:hAnsi="Times New Roman" w:cs="Times New Roman"/>
          <w:b/>
        </w:rPr>
        <w:t xml:space="preserve">V. Механізми та заходи, які забезпечать розв’язання визначеної проблеми </w:t>
      </w:r>
    </w:p>
    <w:p w:rsidR="00EB7848" w:rsidRPr="00C05F67" w:rsidRDefault="00EB7848" w:rsidP="00C05F67">
      <w:pPr>
        <w:ind w:firstLine="709"/>
        <w:jc w:val="both"/>
        <w:rPr>
          <w:rFonts w:ascii="Times New Roman" w:hAnsi="Times New Roman" w:cs="Times New Roman"/>
          <w:lang w:val="uk-UA"/>
        </w:rPr>
      </w:pPr>
      <w:r w:rsidRPr="00C05F67">
        <w:rPr>
          <w:rFonts w:ascii="Times New Roman" w:hAnsi="Times New Roman" w:cs="Times New Roman"/>
          <w:lang w:val="uk-UA"/>
        </w:rPr>
        <w:t>Основним механізмом вирішення проблеми, зазначеної у розділі І цього Аналізу, є прийняття рішення запропонованого регуляторного акта</w:t>
      </w:r>
      <w:r w:rsidR="008A565B">
        <w:rPr>
          <w:rFonts w:ascii="Times New Roman" w:hAnsi="Times New Roman" w:cs="Times New Roman"/>
          <w:lang w:val="uk-UA"/>
        </w:rPr>
        <w:t xml:space="preserve"> в результаті чого</w:t>
      </w:r>
      <w:r w:rsidRPr="00C05F67">
        <w:rPr>
          <w:rFonts w:ascii="Times New Roman" w:hAnsi="Times New Roman" w:cs="Times New Roman"/>
          <w:lang w:val="uk-UA"/>
        </w:rPr>
        <w:t xml:space="preserve"> будуть діяти наступні механізми та заходи, які забезпечать розв’язання визначених проблем: </w:t>
      </w:r>
    </w:p>
    <w:p w:rsidR="00EB7848" w:rsidRPr="00C05F67" w:rsidRDefault="00EB7848" w:rsidP="00C05F67">
      <w:pPr>
        <w:ind w:firstLine="709"/>
        <w:jc w:val="both"/>
        <w:rPr>
          <w:rFonts w:ascii="Times New Roman" w:hAnsi="Times New Roman" w:cs="Times New Roman"/>
          <w:lang w:val="uk-UA"/>
        </w:rPr>
      </w:pPr>
      <w:r w:rsidRPr="00C05F67">
        <w:rPr>
          <w:rFonts w:ascii="Times New Roman" w:hAnsi="Times New Roman" w:cs="Times New Roman"/>
          <w:lang w:val="uk-UA"/>
        </w:rPr>
        <w:t xml:space="preserve">- установлення норм надання послуг із вивезення побутових відходів у залежності від джерел їх утворення; </w:t>
      </w:r>
    </w:p>
    <w:p w:rsidR="00EB7848" w:rsidRPr="00C05F67" w:rsidRDefault="00EB7848" w:rsidP="00C05F67">
      <w:pPr>
        <w:ind w:firstLine="709"/>
        <w:jc w:val="both"/>
        <w:rPr>
          <w:rFonts w:ascii="Times New Roman" w:hAnsi="Times New Roman" w:cs="Times New Roman"/>
          <w:lang w:val="uk-UA"/>
        </w:rPr>
      </w:pPr>
      <w:r w:rsidRPr="00C05F67">
        <w:rPr>
          <w:rFonts w:ascii="Times New Roman" w:hAnsi="Times New Roman" w:cs="Times New Roman"/>
          <w:lang w:val="uk-UA"/>
        </w:rPr>
        <w:t>- підвищення рівня організації робіт у сфері поводження з твердими побутовими відходами та якості послуг із вивезення твердих побутових відходів.</w:t>
      </w:r>
    </w:p>
    <w:p w:rsidR="00EB7848" w:rsidRPr="00C05F67" w:rsidRDefault="00EB7848" w:rsidP="00EB7848">
      <w:pPr>
        <w:pStyle w:val="a4"/>
        <w:ind w:left="1080"/>
        <w:rPr>
          <w:rFonts w:ascii="Times New Roman" w:hAnsi="Times New Roman" w:cs="Times New Roman"/>
          <w:lang w:val="uk-UA"/>
        </w:rPr>
      </w:pPr>
    </w:p>
    <w:p w:rsidR="00EB7848" w:rsidRPr="008D0861" w:rsidRDefault="00EB7848" w:rsidP="00C05F67">
      <w:pPr>
        <w:jc w:val="center"/>
        <w:rPr>
          <w:rFonts w:ascii="Times New Roman" w:hAnsi="Times New Roman" w:cs="Times New Roman"/>
          <w:b/>
          <w:lang w:val="uk-UA"/>
        </w:rPr>
      </w:pPr>
      <w:r w:rsidRPr="00C05F67">
        <w:rPr>
          <w:rFonts w:ascii="Times New Roman" w:hAnsi="Times New Roman" w:cs="Times New Roman"/>
          <w:b/>
        </w:rPr>
        <w:lastRenderedPageBreak/>
        <w:t>V</w:t>
      </w:r>
      <w:r w:rsidRPr="008D0861">
        <w:rPr>
          <w:rFonts w:ascii="Times New Roman" w:hAnsi="Times New Roman" w:cs="Times New Roman"/>
          <w:b/>
          <w:lang w:val="uk-UA"/>
        </w:rPr>
        <w:t>І.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EB7848" w:rsidRPr="00C05F67" w:rsidRDefault="00EB7848" w:rsidP="00C05F67">
      <w:pPr>
        <w:ind w:firstLine="709"/>
        <w:jc w:val="both"/>
        <w:rPr>
          <w:rFonts w:ascii="Times New Roman" w:hAnsi="Times New Roman" w:cs="Times New Roman"/>
          <w:lang w:val="uk-UA"/>
        </w:rPr>
      </w:pPr>
      <w:r w:rsidRPr="00C05F67">
        <w:rPr>
          <w:rFonts w:ascii="Times New Roman" w:hAnsi="Times New Roman" w:cs="Times New Roman"/>
          <w:lang w:val="uk-UA"/>
        </w:rPr>
        <w:t xml:space="preserve">Очікуваними результатами прийняття запропонованого регуляторного акта є: </w:t>
      </w:r>
    </w:p>
    <w:p w:rsidR="00EB7848" w:rsidRPr="00C05F67" w:rsidRDefault="00EB7848" w:rsidP="00C05F67">
      <w:pPr>
        <w:ind w:firstLine="709"/>
        <w:jc w:val="both"/>
        <w:rPr>
          <w:rFonts w:ascii="Times New Roman" w:hAnsi="Times New Roman" w:cs="Times New Roman"/>
          <w:lang w:val="uk-UA"/>
        </w:rPr>
      </w:pPr>
      <w:r w:rsidRPr="00C05F67">
        <w:rPr>
          <w:rFonts w:ascii="Times New Roman" w:hAnsi="Times New Roman" w:cs="Times New Roman"/>
          <w:lang w:val="uk-UA"/>
        </w:rPr>
        <w:t>- урегулювання відносин у сфері поводження з побутовими відходами та дотримання вимог діючого законодавства при розрахунку вартості послуг із вивезення твердих побутових відходів.</w:t>
      </w:r>
    </w:p>
    <w:p w:rsidR="00EB7848" w:rsidRPr="00C05F67" w:rsidRDefault="00EB7848" w:rsidP="00C05F67">
      <w:pPr>
        <w:ind w:firstLine="709"/>
        <w:jc w:val="both"/>
        <w:rPr>
          <w:rFonts w:ascii="Times New Roman" w:hAnsi="Times New Roman" w:cs="Times New Roman"/>
          <w:lang w:val="uk-UA"/>
        </w:rPr>
      </w:pPr>
      <w:r w:rsidRPr="00C05F67">
        <w:rPr>
          <w:rFonts w:ascii="Times New Roman" w:hAnsi="Times New Roman" w:cs="Times New Roman"/>
          <w:lang w:val="uk-UA"/>
        </w:rPr>
        <w:t xml:space="preserve"> - урегулювання відносин між споживачами та виконавцями комунальних послуг з організації збирання та вивезення твердих побутових відходів, шляхом укладення договорів та контролю за дотриманням виконавцем послуг графіків вивезення відходів. </w:t>
      </w:r>
    </w:p>
    <w:p w:rsidR="00EB7848" w:rsidRPr="00C05F67" w:rsidRDefault="00EB7848" w:rsidP="00C05F67">
      <w:pPr>
        <w:ind w:firstLine="709"/>
        <w:jc w:val="both"/>
        <w:rPr>
          <w:rFonts w:ascii="Times New Roman" w:hAnsi="Times New Roman" w:cs="Times New Roman"/>
          <w:lang w:val="uk-UA"/>
        </w:rPr>
      </w:pPr>
      <w:r w:rsidRPr="00C05F67">
        <w:rPr>
          <w:rFonts w:ascii="Times New Roman" w:hAnsi="Times New Roman" w:cs="Times New Roman"/>
          <w:lang w:val="uk-UA"/>
        </w:rPr>
        <w:t>У разі прийняття запропонованого регуляторного акта вигоди та витрати територіальної громади, суб’єктів господарювання, органів місцевого самоврядування будуть наступні:</w:t>
      </w:r>
    </w:p>
    <w:p w:rsidR="00EB7848" w:rsidRPr="00C05F67" w:rsidRDefault="00EB7848" w:rsidP="00EB7848">
      <w:pPr>
        <w:pStyle w:val="a4"/>
        <w:ind w:left="1080"/>
        <w:rPr>
          <w:rFonts w:ascii="Times New Roman" w:hAnsi="Times New Roman" w:cs="Times New Roman"/>
          <w:lang w:val="uk-UA"/>
        </w:rPr>
      </w:pPr>
    </w:p>
    <w:tbl>
      <w:tblPr>
        <w:tblStyle w:val="a3"/>
        <w:tblW w:w="0" w:type="auto"/>
        <w:jc w:val="center"/>
        <w:tblInd w:w="1080" w:type="dxa"/>
        <w:tblLook w:val="04A0" w:firstRow="1" w:lastRow="0" w:firstColumn="1" w:lastColumn="0" w:noHBand="0" w:noVBand="1"/>
      </w:tblPr>
      <w:tblGrid>
        <w:gridCol w:w="2924"/>
        <w:gridCol w:w="2925"/>
        <w:gridCol w:w="2925"/>
      </w:tblGrid>
      <w:tr w:rsidR="00EB7848" w:rsidRPr="00C05F67" w:rsidTr="00C05F67">
        <w:trPr>
          <w:jc w:val="center"/>
        </w:trPr>
        <w:tc>
          <w:tcPr>
            <w:tcW w:w="8774" w:type="dxa"/>
            <w:gridSpan w:val="3"/>
          </w:tcPr>
          <w:p w:rsidR="00EB7848" w:rsidRPr="00C05F67" w:rsidRDefault="00EB7848" w:rsidP="00C05F67">
            <w:pPr>
              <w:pStyle w:val="a4"/>
              <w:ind w:left="0"/>
              <w:jc w:val="center"/>
              <w:rPr>
                <w:rFonts w:ascii="Times New Roman" w:hAnsi="Times New Roman" w:cs="Times New Roman"/>
                <w:lang w:val="uk-UA"/>
              </w:rPr>
            </w:pPr>
            <w:proofErr w:type="spellStart"/>
            <w:r w:rsidRPr="00C05F67">
              <w:rPr>
                <w:rFonts w:ascii="Times New Roman" w:hAnsi="Times New Roman" w:cs="Times New Roman"/>
              </w:rPr>
              <w:t>Аналіз</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вигод</w:t>
            </w:r>
            <w:proofErr w:type="spellEnd"/>
            <w:r w:rsidRPr="00C05F67">
              <w:rPr>
                <w:rFonts w:ascii="Times New Roman" w:hAnsi="Times New Roman" w:cs="Times New Roman"/>
              </w:rPr>
              <w:t xml:space="preserve"> та </w:t>
            </w:r>
            <w:proofErr w:type="spellStart"/>
            <w:r w:rsidRPr="00C05F67">
              <w:rPr>
                <w:rFonts w:ascii="Times New Roman" w:hAnsi="Times New Roman" w:cs="Times New Roman"/>
              </w:rPr>
              <w:t>витрат</w:t>
            </w:r>
            <w:proofErr w:type="spellEnd"/>
          </w:p>
        </w:tc>
      </w:tr>
      <w:tr w:rsidR="00EB7848" w:rsidRPr="00C05F67" w:rsidTr="00C05F67">
        <w:trPr>
          <w:jc w:val="center"/>
        </w:trPr>
        <w:tc>
          <w:tcPr>
            <w:tcW w:w="2924" w:type="dxa"/>
          </w:tcPr>
          <w:p w:rsidR="00EB7848" w:rsidRPr="00C05F67" w:rsidRDefault="00EB7848" w:rsidP="00C05F67">
            <w:pPr>
              <w:pStyle w:val="a4"/>
              <w:ind w:left="0"/>
              <w:jc w:val="center"/>
              <w:rPr>
                <w:rFonts w:ascii="Times New Roman" w:hAnsi="Times New Roman" w:cs="Times New Roman"/>
                <w:lang w:val="uk-UA"/>
              </w:rPr>
            </w:pPr>
          </w:p>
        </w:tc>
        <w:tc>
          <w:tcPr>
            <w:tcW w:w="2925" w:type="dxa"/>
          </w:tcPr>
          <w:p w:rsidR="00EB7848" w:rsidRPr="00C05F67" w:rsidRDefault="00EB7848" w:rsidP="00C05F67">
            <w:pPr>
              <w:pStyle w:val="a4"/>
              <w:ind w:left="0"/>
              <w:jc w:val="center"/>
              <w:rPr>
                <w:rFonts w:ascii="Times New Roman" w:hAnsi="Times New Roman" w:cs="Times New Roman"/>
                <w:lang w:val="uk-UA"/>
              </w:rPr>
            </w:pPr>
            <w:proofErr w:type="spellStart"/>
            <w:r w:rsidRPr="00C05F67">
              <w:rPr>
                <w:rFonts w:ascii="Times New Roman" w:hAnsi="Times New Roman" w:cs="Times New Roman"/>
              </w:rPr>
              <w:t>Вигоди</w:t>
            </w:r>
            <w:proofErr w:type="spellEnd"/>
          </w:p>
        </w:tc>
        <w:tc>
          <w:tcPr>
            <w:tcW w:w="2925" w:type="dxa"/>
          </w:tcPr>
          <w:p w:rsidR="00EB7848" w:rsidRPr="00C05F67" w:rsidRDefault="00EB7848" w:rsidP="00C05F67">
            <w:pPr>
              <w:pStyle w:val="a4"/>
              <w:ind w:left="0"/>
              <w:jc w:val="center"/>
              <w:rPr>
                <w:rFonts w:ascii="Times New Roman" w:hAnsi="Times New Roman" w:cs="Times New Roman"/>
                <w:lang w:val="uk-UA"/>
              </w:rPr>
            </w:pPr>
            <w:r w:rsidRPr="00C05F67">
              <w:rPr>
                <w:rFonts w:ascii="Times New Roman" w:hAnsi="Times New Roman" w:cs="Times New Roman"/>
                <w:lang w:val="uk-UA"/>
              </w:rPr>
              <w:t>Витрати</w:t>
            </w:r>
          </w:p>
        </w:tc>
      </w:tr>
      <w:tr w:rsidR="00EB7848" w:rsidRPr="00C05F67" w:rsidTr="00C05F67">
        <w:trPr>
          <w:jc w:val="center"/>
        </w:trPr>
        <w:tc>
          <w:tcPr>
            <w:tcW w:w="2924" w:type="dxa"/>
          </w:tcPr>
          <w:p w:rsidR="00EB7848" w:rsidRPr="00C05F67" w:rsidRDefault="00EB7848" w:rsidP="00C05F67">
            <w:pPr>
              <w:pStyle w:val="a4"/>
              <w:ind w:left="0"/>
              <w:jc w:val="center"/>
              <w:rPr>
                <w:rFonts w:ascii="Times New Roman" w:hAnsi="Times New Roman" w:cs="Times New Roman"/>
                <w:lang w:val="uk-UA"/>
              </w:rPr>
            </w:pPr>
            <w:proofErr w:type="spellStart"/>
            <w:r w:rsidRPr="00C05F67">
              <w:rPr>
                <w:rFonts w:ascii="Times New Roman" w:hAnsi="Times New Roman" w:cs="Times New Roman"/>
              </w:rPr>
              <w:t>Органи</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місцевого</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самоврядування</w:t>
            </w:r>
            <w:proofErr w:type="spellEnd"/>
          </w:p>
        </w:tc>
        <w:tc>
          <w:tcPr>
            <w:tcW w:w="2925" w:type="dxa"/>
          </w:tcPr>
          <w:p w:rsidR="00EB7848" w:rsidRPr="00C05F67" w:rsidRDefault="00EB7848" w:rsidP="00C05F67">
            <w:pPr>
              <w:pStyle w:val="a4"/>
              <w:ind w:left="0"/>
              <w:jc w:val="center"/>
              <w:rPr>
                <w:rFonts w:ascii="Times New Roman" w:hAnsi="Times New Roman" w:cs="Times New Roman"/>
                <w:lang w:val="uk-UA"/>
              </w:rPr>
            </w:pPr>
            <w:r w:rsidRPr="00C05F67">
              <w:rPr>
                <w:rFonts w:ascii="Times New Roman" w:hAnsi="Times New Roman" w:cs="Times New Roman"/>
                <w:lang w:val="uk-UA"/>
              </w:rPr>
              <w:t>Урегулювання відносин між споживачами та виконавцями комунальних послуг з організації збирання, вивезення твердих побутових відходів;</w:t>
            </w:r>
          </w:p>
          <w:p w:rsidR="00EB7848" w:rsidRPr="00C05F67" w:rsidRDefault="00EB7848" w:rsidP="00C05F67">
            <w:pPr>
              <w:pStyle w:val="a4"/>
              <w:ind w:left="0"/>
              <w:jc w:val="center"/>
              <w:rPr>
                <w:rFonts w:ascii="Times New Roman" w:hAnsi="Times New Roman" w:cs="Times New Roman"/>
                <w:lang w:val="uk-UA"/>
              </w:rPr>
            </w:pPr>
          </w:p>
          <w:p w:rsidR="00EB7848" w:rsidRPr="00C05F67" w:rsidRDefault="00EB7848" w:rsidP="00A012D7">
            <w:pPr>
              <w:pStyle w:val="a4"/>
              <w:ind w:left="0"/>
              <w:jc w:val="center"/>
              <w:rPr>
                <w:rFonts w:ascii="Times New Roman" w:hAnsi="Times New Roman" w:cs="Times New Roman"/>
                <w:lang w:val="uk-UA"/>
              </w:rPr>
            </w:pPr>
            <w:r w:rsidRPr="00C05F67">
              <w:rPr>
                <w:rFonts w:ascii="Times New Roman" w:hAnsi="Times New Roman" w:cs="Times New Roman"/>
                <w:lang w:val="uk-UA"/>
              </w:rPr>
              <w:t>Поліпшення санітарно</w:t>
            </w:r>
            <w:r w:rsidR="008A565B">
              <w:rPr>
                <w:rFonts w:ascii="Times New Roman" w:hAnsi="Times New Roman" w:cs="Times New Roman"/>
                <w:lang w:val="uk-UA"/>
              </w:rPr>
              <w:t>-</w:t>
            </w:r>
            <w:r w:rsidRPr="00C05F67">
              <w:rPr>
                <w:rFonts w:ascii="Times New Roman" w:hAnsi="Times New Roman" w:cs="Times New Roman"/>
                <w:lang w:val="uk-UA"/>
              </w:rPr>
              <w:t>епідеміологічного стану.</w:t>
            </w:r>
          </w:p>
        </w:tc>
        <w:tc>
          <w:tcPr>
            <w:tcW w:w="2925" w:type="dxa"/>
          </w:tcPr>
          <w:p w:rsidR="00EB7848" w:rsidRPr="00C05F67" w:rsidRDefault="00EB7848" w:rsidP="00C05F67">
            <w:pPr>
              <w:pStyle w:val="a4"/>
              <w:ind w:left="0"/>
              <w:jc w:val="center"/>
              <w:rPr>
                <w:rFonts w:ascii="Times New Roman" w:hAnsi="Times New Roman" w:cs="Times New Roman"/>
                <w:lang w:val="uk-UA"/>
              </w:rPr>
            </w:pPr>
            <w:proofErr w:type="spellStart"/>
            <w:r w:rsidRPr="00C05F67">
              <w:rPr>
                <w:rFonts w:ascii="Times New Roman" w:hAnsi="Times New Roman" w:cs="Times New Roman"/>
              </w:rPr>
              <w:t>Часові</w:t>
            </w:r>
            <w:proofErr w:type="spellEnd"/>
            <w:r w:rsidRPr="00C05F67">
              <w:rPr>
                <w:rFonts w:ascii="Times New Roman" w:hAnsi="Times New Roman" w:cs="Times New Roman"/>
              </w:rPr>
              <w:t xml:space="preserve">, </w:t>
            </w:r>
            <w:proofErr w:type="spellStart"/>
            <w:proofErr w:type="gramStart"/>
            <w:r w:rsidRPr="00C05F67">
              <w:rPr>
                <w:rFonts w:ascii="Times New Roman" w:hAnsi="Times New Roman" w:cs="Times New Roman"/>
              </w:rPr>
              <w:t>пов’язан</w:t>
            </w:r>
            <w:proofErr w:type="gramEnd"/>
            <w:r w:rsidRPr="00C05F67">
              <w:rPr>
                <w:rFonts w:ascii="Times New Roman" w:hAnsi="Times New Roman" w:cs="Times New Roman"/>
              </w:rPr>
              <w:t>і</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зі</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здійсненням</w:t>
            </w:r>
            <w:proofErr w:type="spellEnd"/>
            <w:r w:rsidRPr="00C05F67">
              <w:rPr>
                <w:rFonts w:ascii="Times New Roman" w:hAnsi="Times New Roman" w:cs="Times New Roman"/>
              </w:rPr>
              <w:t xml:space="preserve"> контролю за </w:t>
            </w:r>
            <w:proofErr w:type="spellStart"/>
            <w:r w:rsidRPr="00C05F67">
              <w:rPr>
                <w:rFonts w:ascii="Times New Roman" w:hAnsi="Times New Roman" w:cs="Times New Roman"/>
              </w:rPr>
              <w:t>наданням</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послуг</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із</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вивезення</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побутових</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відходів</w:t>
            </w:r>
            <w:proofErr w:type="spellEnd"/>
            <w:r w:rsidRPr="00C05F67">
              <w:rPr>
                <w:rFonts w:ascii="Times New Roman" w:hAnsi="Times New Roman" w:cs="Times New Roman"/>
              </w:rPr>
              <w:t>.</w:t>
            </w:r>
          </w:p>
        </w:tc>
      </w:tr>
      <w:tr w:rsidR="00EB7848" w:rsidRPr="00C05F67" w:rsidTr="00C05F67">
        <w:trPr>
          <w:jc w:val="center"/>
        </w:trPr>
        <w:tc>
          <w:tcPr>
            <w:tcW w:w="2924" w:type="dxa"/>
          </w:tcPr>
          <w:p w:rsidR="00EB7848" w:rsidRPr="00C05F67" w:rsidRDefault="00EB7848" w:rsidP="00C05F67">
            <w:pPr>
              <w:pStyle w:val="a4"/>
              <w:ind w:left="0"/>
              <w:jc w:val="center"/>
              <w:rPr>
                <w:rFonts w:ascii="Times New Roman" w:hAnsi="Times New Roman" w:cs="Times New Roman"/>
                <w:lang w:val="uk-UA"/>
              </w:rPr>
            </w:pPr>
            <w:proofErr w:type="spellStart"/>
            <w:r w:rsidRPr="00C05F67">
              <w:rPr>
                <w:rFonts w:ascii="Times New Roman" w:hAnsi="Times New Roman" w:cs="Times New Roman"/>
              </w:rPr>
              <w:t>Суб’єкти</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господарювання</w:t>
            </w:r>
            <w:proofErr w:type="spellEnd"/>
          </w:p>
        </w:tc>
        <w:tc>
          <w:tcPr>
            <w:tcW w:w="2925" w:type="dxa"/>
          </w:tcPr>
          <w:p w:rsidR="00EB7848" w:rsidRPr="00C05F67" w:rsidRDefault="00EB7848" w:rsidP="00C05F67">
            <w:pPr>
              <w:pStyle w:val="a4"/>
              <w:ind w:left="0"/>
              <w:jc w:val="center"/>
              <w:rPr>
                <w:rFonts w:ascii="Times New Roman" w:hAnsi="Times New Roman" w:cs="Times New Roman"/>
                <w:lang w:val="uk-UA"/>
              </w:rPr>
            </w:pPr>
            <w:r w:rsidRPr="00C05F67">
              <w:rPr>
                <w:rFonts w:ascii="Times New Roman" w:hAnsi="Times New Roman" w:cs="Times New Roman"/>
                <w:lang w:val="uk-UA"/>
              </w:rPr>
              <w:t>Створення умов для підвищення ефективності функціонування суб’єктів господарювання</w:t>
            </w:r>
          </w:p>
          <w:p w:rsidR="00EB7848" w:rsidRPr="00C05F67" w:rsidRDefault="00EB7848" w:rsidP="00C05F67">
            <w:pPr>
              <w:pStyle w:val="a4"/>
              <w:ind w:left="0"/>
              <w:jc w:val="center"/>
              <w:rPr>
                <w:rFonts w:ascii="Times New Roman" w:hAnsi="Times New Roman" w:cs="Times New Roman"/>
                <w:lang w:val="uk-UA"/>
              </w:rPr>
            </w:pPr>
          </w:p>
          <w:p w:rsidR="00EB7848" w:rsidRPr="00C05F67" w:rsidRDefault="00EB7848" w:rsidP="00C05F67">
            <w:pPr>
              <w:pStyle w:val="a4"/>
              <w:ind w:left="0"/>
              <w:jc w:val="center"/>
              <w:rPr>
                <w:rFonts w:ascii="Times New Roman" w:hAnsi="Times New Roman" w:cs="Times New Roman"/>
                <w:lang w:val="uk-UA"/>
              </w:rPr>
            </w:pPr>
            <w:r w:rsidRPr="00C05F67">
              <w:rPr>
                <w:rFonts w:ascii="Times New Roman" w:hAnsi="Times New Roman" w:cs="Times New Roman"/>
                <w:lang w:val="uk-UA"/>
              </w:rPr>
              <w:t>Удосконалення порядку надання послуг з організації збирання, вивезення твердих побутових відходів.</w:t>
            </w:r>
          </w:p>
        </w:tc>
        <w:tc>
          <w:tcPr>
            <w:tcW w:w="2925" w:type="dxa"/>
          </w:tcPr>
          <w:p w:rsidR="00EB7848" w:rsidRPr="00C05F67" w:rsidRDefault="00EB7848" w:rsidP="00C05F67">
            <w:pPr>
              <w:pStyle w:val="a4"/>
              <w:ind w:left="0"/>
              <w:jc w:val="center"/>
              <w:rPr>
                <w:rFonts w:ascii="Times New Roman" w:hAnsi="Times New Roman" w:cs="Times New Roman"/>
                <w:lang w:val="uk-UA"/>
              </w:rPr>
            </w:pPr>
            <w:proofErr w:type="spellStart"/>
            <w:r w:rsidRPr="00C05F67">
              <w:rPr>
                <w:rFonts w:ascii="Times New Roman" w:hAnsi="Times New Roman" w:cs="Times New Roman"/>
              </w:rPr>
              <w:t>Відсутні</w:t>
            </w:r>
            <w:proofErr w:type="spellEnd"/>
          </w:p>
        </w:tc>
      </w:tr>
      <w:tr w:rsidR="00EB7848" w:rsidRPr="00AE706B" w:rsidTr="00C05F67">
        <w:trPr>
          <w:jc w:val="center"/>
        </w:trPr>
        <w:tc>
          <w:tcPr>
            <w:tcW w:w="2924" w:type="dxa"/>
          </w:tcPr>
          <w:p w:rsidR="00EB7848" w:rsidRPr="00C05F67" w:rsidRDefault="00EB7848" w:rsidP="00C05F67">
            <w:pPr>
              <w:pStyle w:val="a4"/>
              <w:ind w:left="0"/>
              <w:jc w:val="center"/>
              <w:rPr>
                <w:rFonts w:ascii="Times New Roman" w:hAnsi="Times New Roman" w:cs="Times New Roman"/>
                <w:lang w:val="uk-UA"/>
              </w:rPr>
            </w:pPr>
            <w:proofErr w:type="spellStart"/>
            <w:r w:rsidRPr="00C05F67">
              <w:rPr>
                <w:rFonts w:ascii="Times New Roman" w:hAnsi="Times New Roman" w:cs="Times New Roman"/>
              </w:rPr>
              <w:t>Громадяни</w:t>
            </w:r>
            <w:proofErr w:type="spellEnd"/>
          </w:p>
        </w:tc>
        <w:tc>
          <w:tcPr>
            <w:tcW w:w="2925" w:type="dxa"/>
          </w:tcPr>
          <w:p w:rsidR="00EB7848" w:rsidRPr="00C05F67" w:rsidRDefault="00EB7848" w:rsidP="00C05F67">
            <w:pPr>
              <w:pStyle w:val="a4"/>
              <w:ind w:left="0"/>
              <w:jc w:val="center"/>
              <w:rPr>
                <w:rFonts w:ascii="Times New Roman" w:hAnsi="Times New Roman" w:cs="Times New Roman"/>
                <w:lang w:val="uk-UA"/>
              </w:rPr>
            </w:pPr>
            <w:proofErr w:type="spellStart"/>
            <w:r w:rsidRPr="00C05F67">
              <w:rPr>
                <w:rFonts w:ascii="Times New Roman" w:hAnsi="Times New Roman" w:cs="Times New Roman"/>
              </w:rPr>
              <w:t>Реалізація</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державної</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політики</w:t>
            </w:r>
            <w:proofErr w:type="spellEnd"/>
            <w:r w:rsidRPr="00C05F67">
              <w:rPr>
                <w:rFonts w:ascii="Times New Roman" w:hAnsi="Times New Roman" w:cs="Times New Roman"/>
              </w:rPr>
              <w:t xml:space="preserve"> у </w:t>
            </w:r>
            <w:proofErr w:type="spellStart"/>
            <w:r w:rsidRPr="00C05F67">
              <w:rPr>
                <w:rFonts w:ascii="Times New Roman" w:hAnsi="Times New Roman" w:cs="Times New Roman"/>
              </w:rPr>
              <w:t>сфері</w:t>
            </w:r>
            <w:proofErr w:type="spellEnd"/>
            <w:r w:rsidRPr="00C05F67">
              <w:rPr>
                <w:rFonts w:ascii="Times New Roman" w:hAnsi="Times New Roman" w:cs="Times New Roman"/>
              </w:rPr>
              <w:t xml:space="preserve"> </w:t>
            </w:r>
            <w:proofErr w:type="spellStart"/>
            <w:r w:rsidRPr="00C05F67">
              <w:rPr>
                <w:rFonts w:ascii="Times New Roman" w:hAnsi="Times New Roman" w:cs="Times New Roman"/>
              </w:rPr>
              <w:t>поводження</w:t>
            </w:r>
            <w:proofErr w:type="spellEnd"/>
            <w:r w:rsidRPr="00C05F67">
              <w:rPr>
                <w:rFonts w:ascii="Times New Roman" w:hAnsi="Times New Roman" w:cs="Times New Roman"/>
              </w:rPr>
              <w:t xml:space="preserve"> з </w:t>
            </w:r>
            <w:proofErr w:type="spellStart"/>
            <w:r w:rsidRPr="00C05F67">
              <w:rPr>
                <w:rFonts w:ascii="Times New Roman" w:hAnsi="Times New Roman" w:cs="Times New Roman"/>
              </w:rPr>
              <w:t>відходами</w:t>
            </w:r>
            <w:proofErr w:type="spellEnd"/>
            <w:r w:rsidRPr="00C05F67">
              <w:rPr>
                <w:rFonts w:ascii="Times New Roman" w:hAnsi="Times New Roman" w:cs="Times New Roman"/>
              </w:rPr>
              <w:t>;</w:t>
            </w:r>
          </w:p>
          <w:p w:rsidR="00EB7848" w:rsidRPr="00C05F67" w:rsidRDefault="00EB7848" w:rsidP="00C05F67">
            <w:pPr>
              <w:pStyle w:val="a4"/>
              <w:ind w:left="0"/>
              <w:jc w:val="center"/>
              <w:rPr>
                <w:rFonts w:ascii="Times New Roman" w:hAnsi="Times New Roman" w:cs="Times New Roman"/>
                <w:lang w:val="uk-UA"/>
              </w:rPr>
            </w:pPr>
          </w:p>
          <w:p w:rsidR="00EB7848" w:rsidRPr="00C05F67" w:rsidRDefault="00EB7848" w:rsidP="00C05F67">
            <w:pPr>
              <w:pStyle w:val="a4"/>
              <w:ind w:left="0"/>
              <w:jc w:val="center"/>
              <w:rPr>
                <w:rFonts w:ascii="Times New Roman" w:hAnsi="Times New Roman" w:cs="Times New Roman"/>
                <w:lang w:val="uk-UA"/>
              </w:rPr>
            </w:pPr>
            <w:r w:rsidRPr="00C05F67">
              <w:rPr>
                <w:rFonts w:ascii="Times New Roman" w:hAnsi="Times New Roman" w:cs="Times New Roman"/>
                <w:lang w:val="uk-UA"/>
              </w:rPr>
              <w:t xml:space="preserve">Підвищення рівня якості організації робіт у сфері поводження з побутовими відходами, поліпшення санітарного стану </w:t>
            </w:r>
            <w:r w:rsidR="00A012D7">
              <w:rPr>
                <w:rFonts w:ascii="Times New Roman" w:hAnsi="Times New Roman" w:cs="Times New Roman"/>
                <w:lang w:val="uk-UA"/>
              </w:rPr>
              <w:t>ОТГ</w:t>
            </w:r>
            <w:r w:rsidRPr="00C05F67">
              <w:rPr>
                <w:rFonts w:ascii="Times New Roman" w:hAnsi="Times New Roman" w:cs="Times New Roman"/>
                <w:lang w:val="uk-UA"/>
              </w:rPr>
              <w:t>;</w:t>
            </w:r>
          </w:p>
          <w:p w:rsidR="00EB7848" w:rsidRPr="00C05F67" w:rsidRDefault="00EB7848" w:rsidP="00C05F67">
            <w:pPr>
              <w:pStyle w:val="a4"/>
              <w:ind w:left="0"/>
              <w:jc w:val="center"/>
              <w:rPr>
                <w:rFonts w:ascii="Times New Roman" w:hAnsi="Times New Roman" w:cs="Times New Roman"/>
                <w:lang w:val="uk-UA"/>
              </w:rPr>
            </w:pPr>
          </w:p>
          <w:p w:rsidR="00EB7848" w:rsidRPr="00C05F67" w:rsidRDefault="00EB7848" w:rsidP="00C05F67">
            <w:pPr>
              <w:pStyle w:val="a4"/>
              <w:ind w:left="0"/>
              <w:jc w:val="center"/>
              <w:rPr>
                <w:rFonts w:ascii="Times New Roman" w:hAnsi="Times New Roman" w:cs="Times New Roman"/>
                <w:lang w:val="uk-UA"/>
              </w:rPr>
            </w:pPr>
            <w:r w:rsidRPr="00C05F67">
              <w:rPr>
                <w:rFonts w:ascii="Times New Roman" w:hAnsi="Times New Roman" w:cs="Times New Roman"/>
                <w:lang w:val="uk-UA"/>
              </w:rPr>
              <w:t>Збалансування інтересів між суб’єктами господарювання, що надають такі послуги, органом місцевого самоврядування та споживачами послуг;</w:t>
            </w:r>
          </w:p>
          <w:p w:rsidR="00EB7848" w:rsidRPr="00C05F67" w:rsidRDefault="00EB7848" w:rsidP="00C05F67">
            <w:pPr>
              <w:pStyle w:val="a4"/>
              <w:ind w:left="0"/>
              <w:jc w:val="center"/>
              <w:rPr>
                <w:rFonts w:ascii="Times New Roman" w:hAnsi="Times New Roman" w:cs="Times New Roman"/>
                <w:lang w:val="uk-UA"/>
              </w:rPr>
            </w:pPr>
          </w:p>
        </w:tc>
        <w:tc>
          <w:tcPr>
            <w:tcW w:w="2925" w:type="dxa"/>
          </w:tcPr>
          <w:p w:rsidR="00EB7848" w:rsidRPr="00C05F67" w:rsidRDefault="00EB7848" w:rsidP="00C05F67">
            <w:pPr>
              <w:pStyle w:val="a4"/>
              <w:ind w:left="0"/>
              <w:jc w:val="center"/>
              <w:rPr>
                <w:rFonts w:ascii="Times New Roman" w:hAnsi="Times New Roman" w:cs="Times New Roman"/>
                <w:lang w:val="uk-UA"/>
              </w:rPr>
            </w:pPr>
            <w:r w:rsidRPr="00C05F67">
              <w:rPr>
                <w:rFonts w:ascii="Times New Roman" w:hAnsi="Times New Roman" w:cs="Times New Roman"/>
                <w:lang w:val="uk-UA"/>
              </w:rPr>
              <w:t>Витрати часу на укладення договорів з виконавцями комунальних послуг з організації збирання, вивезення твердих побутових, великогабаритних та ремонтних відходів;</w:t>
            </w:r>
          </w:p>
          <w:p w:rsidR="00EB7848" w:rsidRPr="00C05F67" w:rsidRDefault="00EB7848" w:rsidP="00C05F67">
            <w:pPr>
              <w:pStyle w:val="a4"/>
              <w:ind w:left="0"/>
              <w:jc w:val="center"/>
              <w:rPr>
                <w:rFonts w:ascii="Times New Roman" w:hAnsi="Times New Roman" w:cs="Times New Roman"/>
                <w:lang w:val="uk-UA"/>
              </w:rPr>
            </w:pPr>
          </w:p>
          <w:p w:rsidR="00C05F67" w:rsidRDefault="00C05F67" w:rsidP="00C05F67">
            <w:pPr>
              <w:pStyle w:val="a4"/>
              <w:ind w:left="0"/>
              <w:jc w:val="center"/>
              <w:rPr>
                <w:rFonts w:ascii="Times New Roman" w:hAnsi="Times New Roman" w:cs="Times New Roman"/>
                <w:lang w:val="uk-UA"/>
              </w:rPr>
            </w:pPr>
          </w:p>
          <w:p w:rsidR="00EB7848" w:rsidRPr="00C05F67" w:rsidRDefault="00EB7848" w:rsidP="00C05F67">
            <w:pPr>
              <w:pStyle w:val="a4"/>
              <w:ind w:left="0"/>
              <w:jc w:val="center"/>
              <w:rPr>
                <w:rFonts w:ascii="Times New Roman" w:hAnsi="Times New Roman" w:cs="Times New Roman"/>
                <w:lang w:val="uk-UA"/>
              </w:rPr>
            </w:pPr>
            <w:r w:rsidRPr="00C05F67">
              <w:rPr>
                <w:rFonts w:ascii="Times New Roman" w:hAnsi="Times New Roman" w:cs="Times New Roman"/>
                <w:lang w:val="uk-UA"/>
              </w:rPr>
              <w:t>Грошові, пов’язані з оплатою послуг із вивезення побутових відходів.</w:t>
            </w:r>
          </w:p>
        </w:tc>
      </w:tr>
    </w:tbl>
    <w:p w:rsidR="00EB7848" w:rsidRPr="00C05F67" w:rsidRDefault="00EB7848" w:rsidP="00EB7848">
      <w:pPr>
        <w:pStyle w:val="a4"/>
        <w:ind w:left="1080"/>
        <w:rPr>
          <w:rFonts w:ascii="Times New Roman" w:hAnsi="Times New Roman" w:cs="Times New Roman"/>
          <w:lang w:val="uk-UA"/>
        </w:rPr>
      </w:pPr>
    </w:p>
    <w:p w:rsidR="00C05F67" w:rsidRPr="00C05F67" w:rsidRDefault="00EB7848" w:rsidP="00C05F67">
      <w:pPr>
        <w:ind w:firstLine="709"/>
        <w:jc w:val="both"/>
        <w:rPr>
          <w:rFonts w:ascii="Times New Roman" w:hAnsi="Times New Roman" w:cs="Times New Roman"/>
          <w:lang w:val="uk-UA"/>
        </w:rPr>
      </w:pPr>
      <w:r w:rsidRPr="00C05F67">
        <w:rPr>
          <w:rFonts w:ascii="Times New Roman" w:hAnsi="Times New Roman" w:cs="Times New Roman"/>
          <w:lang w:val="uk-UA"/>
        </w:rPr>
        <w:lastRenderedPageBreak/>
        <w:t xml:space="preserve">Перевагою обраного способу досягнення визначених цілей є встановлення норм надання послуг з вивезення побутових відходів відповідно до вимог чинного законодавства України, і як наслідок: </w:t>
      </w:r>
    </w:p>
    <w:p w:rsidR="00C05F67" w:rsidRPr="00C05F67" w:rsidRDefault="00EB7848" w:rsidP="00C05F67">
      <w:pPr>
        <w:ind w:firstLine="709"/>
        <w:jc w:val="both"/>
        <w:rPr>
          <w:rFonts w:ascii="Times New Roman" w:hAnsi="Times New Roman" w:cs="Times New Roman"/>
          <w:lang w:val="uk-UA"/>
        </w:rPr>
      </w:pPr>
      <w:r w:rsidRPr="00C05F67">
        <w:rPr>
          <w:rFonts w:ascii="Times New Roman" w:hAnsi="Times New Roman" w:cs="Times New Roman"/>
          <w:lang w:val="uk-UA"/>
        </w:rPr>
        <w:t xml:space="preserve">- підвищення рівня якості організації робіт у сфері поводження з побутовими відходами; </w:t>
      </w:r>
    </w:p>
    <w:p w:rsidR="00C05F67" w:rsidRPr="00C05F67" w:rsidRDefault="00EB7848" w:rsidP="00C05F67">
      <w:pPr>
        <w:ind w:firstLine="709"/>
        <w:jc w:val="both"/>
        <w:rPr>
          <w:rFonts w:ascii="Times New Roman" w:hAnsi="Times New Roman" w:cs="Times New Roman"/>
          <w:lang w:val="uk-UA"/>
        </w:rPr>
      </w:pPr>
      <w:r w:rsidRPr="00C05F67">
        <w:rPr>
          <w:rFonts w:ascii="Times New Roman" w:hAnsi="Times New Roman" w:cs="Times New Roman"/>
          <w:lang w:val="uk-UA"/>
        </w:rPr>
        <w:t>- поліпшення са</w:t>
      </w:r>
      <w:r w:rsidR="00A012D7">
        <w:rPr>
          <w:rFonts w:ascii="Times New Roman" w:hAnsi="Times New Roman" w:cs="Times New Roman"/>
          <w:lang w:val="uk-UA"/>
        </w:rPr>
        <w:t>нітарно-епідеміологічного стану</w:t>
      </w:r>
      <w:r w:rsidRPr="00C05F67">
        <w:rPr>
          <w:rFonts w:ascii="Times New Roman" w:hAnsi="Times New Roman" w:cs="Times New Roman"/>
          <w:lang w:val="uk-UA"/>
        </w:rPr>
        <w:t xml:space="preserve">; </w:t>
      </w:r>
    </w:p>
    <w:p w:rsidR="00C05F67" w:rsidRPr="00C05F67" w:rsidRDefault="00EB7848" w:rsidP="00C05F67">
      <w:pPr>
        <w:ind w:firstLine="709"/>
        <w:jc w:val="both"/>
        <w:rPr>
          <w:rFonts w:ascii="Times New Roman" w:hAnsi="Times New Roman" w:cs="Times New Roman"/>
          <w:lang w:val="uk-UA"/>
        </w:rPr>
      </w:pPr>
      <w:r w:rsidRPr="00C05F67">
        <w:rPr>
          <w:rFonts w:ascii="Times New Roman" w:hAnsi="Times New Roman" w:cs="Times New Roman"/>
          <w:lang w:val="uk-UA"/>
        </w:rPr>
        <w:t xml:space="preserve">Перегляд норм є об'єктивною необхідністю доведеною науковцями та обумовленою законодавством України. При цьому їх затвердження не передбачає великих витрат. </w:t>
      </w:r>
    </w:p>
    <w:p w:rsidR="00C05F67" w:rsidRPr="00C05F67" w:rsidRDefault="00EB7848" w:rsidP="00C05F67">
      <w:pPr>
        <w:ind w:firstLine="709"/>
        <w:jc w:val="both"/>
        <w:rPr>
          <w:rFonts w:ascii="Times New Roman" w:hAnsi="Times New Roman" w:cs="Times New Roman"/>
          <w:lang w:val="uk-UA"/>
        </w:rPr>
      </w:pPr>
      <w:r w:rsidRPr="00C05F67">
        <w:rPr>
          <w:rFonts w:ascii="Times New Roman" w:hAnsi="Times New Roman" w:cs="Times New Roman"/>
          <w:lang w:val="uk-UA"/>
        </w:rPr>
        <w:t xml:space="preserve">Застосування затверджених норм не передбачає додаткових витрат суб’єктів господарювання, громадян, держави. </w:t>
      </w:r>
    </w:p>
    <w:p w:rsidR="00EB7848" w:rsidRPr="00C05F67" w:rsidRDefault="00EB7848" w:rsidP="00C05F67">
      <w:pPr>
        <w:ind w:firstLine="709"/>
        <w:jc w:val="both"/>
        <w:rPr>
          <w:rFonts w:ascii="Times New Roman" w:hAnsi="Times New Roman" w:cs="Times New Roman"/>
          <w:lang w:val="uk-UA"/>
        </w:rPr>
      </w:pPr>
      <w:r w:rsidRPr="00C05F67">
        <w:rPr>
          <w:rFonts w:ascii="Times New Roman" w:hAnsi="Times New Roman" w:cs="Times New Roman"/>
          <w:lang w:val="uk-UA"/>
        </w:rPr>
        <w:t>Застосування цих норм у розрахунках (щодо визначення вартості перевезень, об’ємів відходів, що утворюються на відповідних об’єктах, при плануванні,тощо) дозволить уникнути розбіжностей між їх розрахунковими та реальними (економічно обґрунтованими та фактично підтверджені практикою) числовими вираженнями. Таким чином проблема та основна ціль, сформовані в цьому Аналізі, будуть вирішені. Відповідно будуть створені передумови для досягнення цілей, які є результатом опосередкованого впливу норм на галузь. В якості наслідку реалізації запропонованого механізму, окрім вирішення поставленої проблеми, очікується також значний позитивний (системний) вплив на галузь в цілому. Реалізація запропонованого механізму не вимагає від органів місцевого самоврядування великих витрат. Таким чином впровадження практично не залежить від матеріального фактору</w:t>
      </w:r>
      <w:r w:rsidR="00C05F67" w:rsidRPr="00C05F67">
        <w:rPr>
          <w:rFonts w:ascii="Times New Roman" w:hAnsi="Times New Roman" w:cs="Times New Roman"/>
          <w:lang w:val="uk-UA"/>
        </w:rPr>
        <w:t>.</w:t>
      </w:r>
    </w:p>
    <w:p w:rsidR="00C05F67" w:rsidRPr="00C05F67" w:rsidRDefault="00C05F67" w:rsidP="00EB7848">
      <w:pPr>
        <w:pStyle w:val="a4"/>
        <w:ind w:left="1080"/>
        <w:rPr>
          <w:rFonts w:ascii="Times New Roman" w:hAnsi="Times New Roman" w:cs="Times New Roman"/>
          <w:lang w:val="uk-UA"/>
        </w:rPr>
      </w:pPr>
    </w:p>
    <w:p w:rsidR="00C05F67" w:rsidRPr="00C05F67" w:rsidRDefault="00C05F67" w:rsidP="00C05F67">
      <w:pPr>
        <w:jc w:val="center"/>
        <w:rPr>
          <w:rFonts w:ascii="Times New Roman" w:hAnsi="Times New Roman" w:cs="Times New Roman"/>
          <w:b/>
        </w:rPr>
      </w:pPr>
      <w:r w:rsidRPr="00C05F67">
        <w:rPr>
          <w:rFonts w:ascii="Times New Roman" w:hAnsi="Times New Roman" w:cs="Times New Roman"/>
          <w:b/>
        </w:rPr>
        <w:t xml:space="preserve">VІІ. </w:t>
      </w:r>
      <w:proofErr w:type="spellStart"/>
      <w:r w:rsidRPr="00C05F67">
        <w:rPr>
          <w:rFonts w:ascii="Times New Roman" w:hAnsi="Times New Roman" w:cs="Times New Roman"/>
          <w:b/>
        </w:rPr>
        <w:t>Обґрунтування</w:t>
      </w:r>
      <w:proofErr w:type="spellEnd"/>
      <w:r w:rsidRPr="00C05F67">
        <w:rPr>
          <w:rFonts w:ascii="Times New Roman" w:hAnsi="Times New Roman" w:cs="Times New Roman"/>
          <w:b/>
        </w:rPr>
        <w:t xml:space="preserve"> </w:t>
      </w:r>
      <w:proofErr w:type="spellStart"/>
      <w:r w:rsidRPr="00C05F67">
        <w:rPr>
          <w:rFonts w:ascii="Times New Roman" w:hAnsi="Times New Roman" w:cs="Times New Roman"/>
          <w:b/>
        </w:rPr>
        <w:t>запропонованого</w:t>
      </w:r>
      <w:proofErr w:type="spellEnd"/>
      <w:r w:rsidRPr="00C05F67">
        <w:rPr>
          <w:rFonts w:ascii="Times New Roman" w:hAnsi="Times New Roman" w:cs="Times New Roman"/>
          <w:b/>
        </w:rPr>
        <w:t xml:space="preserve"> строку </w:t>
      </w:r>
      <w:proofErr w:type="spellStart"/>
      <w:r w:rsidRPr="00C05F67">
        <w:rPr>
          <w:rFonts w:ascii="Times New Roman" w:hAnsi="Times New Roman" w:cs="Times New Roman"/>
          <w:b/>
        </w:rPr>
        <w:t>дії</w:t>
      </w:r>
      <w:proofErr w:type="spellEnd"/>
      <w:r w:rsidRPr="00C05F67">
        <w:rPr>
          <w:rFonts w:ascii="Times New Roman" w:hAnsi="Times New Roman" w:cs="Times New Roman"/>
          <w:b/>
        </w:rPr>
        <w:t xml:space="preserve"> регуляторного акта</w:t>
      </w:r>
    </w:p>
    <w:p w:rsidR="00C05F67" w:rsidRPr="00C05F67" w:rsidRDefault="00C05F67" w:rsidP="00C05F67">
      <w:pPr>
        <w:ind w:firstLine="709"/>
        <w:jc w:val="both"/>
        <w:rPr>
          <w:rFonts w:ascii="Times New Roman" w:hAnsi="Times New Roman" w:cs="Times New Roman"/>
          <w:lang w:val="uk-UA"/>
        </w:rPr>
      </w:pPr>
      <w:r w:rsidRPr="00C05F67">
        <w:rPr>
          <w:rFonts w:ascii="Times New Roman" w:hAnsi="Times New Roman" w:cs="Times New Roman"/>
          <w:lang w:val="uk-UA"/>
        </w:rPr>
        <w:t>Строк запропонованого регуляторного акта встановлюється довгостроковим або до прийняття нових нормативних актів. У разі потреби до регуляторного акта вноситимуться відповідні зміни, у тому числі за підсумками відстеження його результативності. Так, як норми надання послуг з вивезення побутових відходів є показником, числове вираження якого може динамічно змінюватися у зв’язку зі зміною багатьох чинників, насамперед, рівня життя населення України.</w:t>
      </w:r>
    </w:p>
    <w:p w:rsidR="00C05F67" w:rsidRPr="00C05F67" w:rsidRDefault="00C05F67" w:rsidP="00C05F67">
      <w:pPr>
        <w:ind w:firstLine="709"/>
        <w:jc w:val="both"/>
        <w:rPr>
          <w:rFonts w:ascii="Times New Roman" w:hAnsi="Times New Roman" w:cs="Times New Roman"/>
          <w:lang w:val="uk-UA"/>
        </w:rPr>
      </w:pPr>
    </w:p>
    <w:p w:rsidR="00C05F67" w:rsidRDefault="00C05F67" w:rsidP="00C05F67">
      <w:pPr>
        <w:jc w:val="center"/>
        <w:rPr>
          <w:rFonts w:ascii="Times New Roman" w:hAnsi="Times New Roman" w:cs="Times New Roman"/>
          <w:b/>
          <w:lang w:val="uk-UA"/>
        </w:rPr>
      </w:pPr>
      <w:r w:rsidRPr="00C05F67">
        <w:rPr>
          <w:rFonts w:ascii="Times New Roman" w:hAnsi="Times New Roman" w:cs="Times New Roman"/>
          <w:b/>
        </w:rPr>
        <w:t xml:space="preserve">VІІІ. Визначення показників результативності дії регуляторного акта </w:t>
      </w:r>
    </w:p>
    <w:p w:rsidR="00C05F67" w:rsidRPr="00C05F67" w:rsidRDefault="00C05F67" w:rsidP="00C05F67">
      <w:pPr>
        <w:ind w:firstLine="709"/>
        <w:jc w:val="both"/>
        <w:rPr>
          <w:rFonts w:ascii="Times New Roman" w:hAnsi="Times New Roman" w:cs="Times New Roman"/>
          <w:lang w:val="uk-UA"/>
        </w:rPr>
      </w:pPr>
      <w:r w:rsidRPr="00C05F67">
        <w:rPr>
          <w:rFonts w:ascii="Times New Roman" w:hAnsi="Times New Roman" w:cs="Times New Roman"/>
          <w:lang w:val="uk-UA"/>
        </w:rPr>
        <w:t>Кількісними показниками результативності дії регуляторного акта є:</w:t>
      </w:r>
    </w:p>
    <w:p w:rsidR="00C05F67" w:rsidRPr="00C05F67" w:rsidRDefault="00C05F67" w:rsidP="00C05F67">
      <w:pPr>
        <w:ind w:firstLine="709"/>
        <w:jc w:val="both"/>
        <w:rPr>
          <w:rFonts w:ascii="Times New Roman" w:hAnsi="Times New Roman" w:cs="Times New Roman"/>
          <w:lang w:val="uk-UA"/>
        </w:rPr>
      </w:pPr>
      <w:r w:rsidRPr="00C05F67">
        <w:rPr>
          <w:rFonts w:ascii="Times New Roman" w:hAnsi="Times New Roman" w:cs="Times New Roman"/>
          <w:lang w:val="uk-UA"/>
        </w:rPr>
        <w:t xml:space="preserve">- обсяг наданих послуг із вивезення побутових відходів; </w:t>
      </w:r>
    </w:p>
    <w:p w:rsidR="00C05F67" w:rsidRPr="00C05F67" w:rsidRDefault="00C05F67" w:rsidP="00C05F67">
      <w:pPr>
        <w:ind w:firstLine="709"/>
        <w:jc w:val="both"/>
        <w:rPr>
          <w:rFonts w:ascii="Times New Roman" w:hAnsi="Times New Roman" w:cs="Times New Roman"/>
          <w:lang w:val="uk-UA"/>
        </w:rPr>
      </w:pPr>
      <w:r w:rsidRPr="00C05F67">
        <w:rPr>
          <w:rFonts w:ascii="Times New Roman" w:hAnsi="Times New Roman" w:cs="Times New Roman"/>
          <w:lang w:val="uk-UA"/>
        </w:rPr>
        <w:t xml:space="preserve">- рівень оплати послуг із вивезення побутових відходів; </w:t>
      </w:r>
    </w:p>
    <w:p w:rsidR="00C05F67" w:rsidRPr="00C05F67" w:rsidRDefault="00C05F67" w:rsidP="00C05F67">
      <w:pPr>
        <w:ind w:firstLine="709"/>
        <w:jc w:val="both"/>
        <w:rPr>
          <w:rFonts w:ascii="Times New Roman" w:hAnsi="Times New Roman" w:cs="Times New Roman"/>
          <w:lang w:val="uk-UA"/>
        </w:rPr>
      </w:pPr>
      <w:r w:rsidRPr="00C05F67">
        <w:rPr>
          <w:rFonts w:ascii="Times New Roman" w:hAnsi="Times New Roman" w:cs="Times New Roman"/>
          <w:lang w:val="uk-UA"/>
        </w:rPr>
        <w:t xml:space="preserve">- звернення громадян щодо надання послуг із вивезення побутових відходів; </w:t>
      </w:r>
    </w:p>
    <w:p w:rsidR="00C05F67" w:rsidRPr="00C05F67" w:rsidRDefault="00C05F67" w:rsidP="00C05F67">
      <w:pPr>
        <w:ind w:firstLine="709"/>
        <w:jc w:val="both"/>
        <w:rPr>
          <w:rFonts w:ascii="Times New Roman" w:hAnsi="Times New Roman" w:cs="Times New Roman"/>
          <w:lang w:val="uk-UA"/>
        </w:rPr>
      </w:pPr>
      <w:r w:rsidRPr="00C05F67">
        <w:rPr>
          <w:rFonts w:ascii="Times New Roman" w:hAnsi="Times New Roman" w:cs="Times New Roman"/>
          <w:lang w:val="uk-UA"/>
        </w:rPr>
        <w:t xml:space="preserve">- складені адміністративні протоколи та обсяг сплачених штрафів за порушення вимог щодо поводження з відходами. </w:t>
      </w:r>
    </w:p>
    <w:p w:rsidR="00C05F67" w:rsidRPr="00C05F67" w:rsidRDefault="00C05F67" w:rsidP="00C05F67">
      <w:pPr>
        <w:ind w:firstLine="709"/>
        <w:jc w:val="both"/>
        <w:rPr>
          <w:rFonts w:ascii="Times New Roman" w:hAnsi="Times New Roman" w:cs="Times New Roman"/>
          <w:lang w:val="uk-UA"/>
        </w:rPr>
      </w:pPr>
      <w:r w:rsidRPr="00C05F67">
        <w:rPr>
          <w:rFonts w:ascii="Times New Roman" w:hAnsi="Times New Roman" w:cs="Times New Roman"/>
          <w:lang w:val="uk-UA"/>
        </w:rPr>
        <w:t>На підставі даних, отриманих при проведенні обстеження результативності регуляторного акту в разі його прийняття, буде можливо зробити висновки про досягнення очікуваних результатів та цілей регулювання.</w:t>
      </w:r>
    </w:p>
    <w:p w:rsidR="00C05F67" w:rsidRPr="00C05F67" w:rsidRDefault="00C05F67" w:rsidP="00EB7848">
      <w:pPr>
        <w:pStyle w:val="a4"/>
        <w:ind w:left="1080"/>
        <w:rPr>
          <w:rFonts w:ascii="Times New Roman" w:hAnsi="Times New Roman" w:cs="Times New Roman"/>
          <w:lang w:val="uk-UA"/>
        </w:rPr>
      </w:pPr>
    </w:p>
    <w:p w:rsidR="00C05F67" w:rsidRPr="00C05F67" w:rsidRDefault="00C05F67" w:rsidP="00C05F67">
      <w:pPr>
        <w:jc w:val="center"/>
        <w:rPr>
          <w:rFonts w:ascii="Times New Roman" w:hAnsi="Times New Roman" w:cs="Times New Roman"/>
          <w:b/>
          <w:lang w:val="uk-UA"/>
        </w:rPr>
      </w:pPr>
      <w:r w:rsidRPr="00C05F67">
        <w:rPr>
          <w:rFonts w:ascii="Times New Roman" w:hAnsi="Times New Roman" w:cs="Times New Roman"/>
          <w:b/>
        </w:rPr>
        <w:t xml:space="preserve">ІХ. </w:t>
      </w:r>
      <w:proofErr w:type="spellStart"/>
      <w:r w:rsidRPr="00C05F67">
        <w:rPr>
          <w:rFonts w:ascii="Times New Roman" w:hAnsi="Times New Roman" w:cs="Times New Roman"/>
          <w:b/>
        </w:rPr>
        <w:t>Визначення</w:t>
      </w:r>
      <w:proofErr w:type="spellEnd"/>
      <w:r w:rsidRPr="00C05F67">
        <w:rPr>
          <w:rFonts w:ascii="Times New Roman" w:hAnsi="Times New Roman" w:cs="Times New Roman"/>
          <w:b/>
        </w:rPr>
        <w:t xml:space="preserve"> </w:t>
      </w:r>
      <w:proofErr w:type="spellStart"/>
      <w:r w:rsidRPr="00C05F67">
        <w:rPr>
          <w:rFonts w:ascii="Times New Roman" w:hAnsi="Times New Roman" w:cs="Times New Roman"/>
          <w:b/>
        </w:rPr>
        <w:t>заході</w:t>
      </w:r>
      <w:proofErr w:type="gramStart"/>
      <w:r w:rsidRPr="00C05F67">
        <w:rPr>
          <w:rFonts w:ascii="Times New Roman" w:hAnsi="Times New Roman" w:cs="Times New Roman"/>
          <w:b/>
        </w:rPr>
        <w:t>в</w:t>
      </w:r>
      <w:proofErr w:type="spellEnd"/>
      <w:proofErr w:type="gramEnd"/>
      <w:r w:rsidRPr="00C05F67">
        <w:rPr>
          <w:rFonts w:ascii="Times New Roman" w:hAnsi="Times New Roman" w:cs="Times New Roman"/>
          <w:b/>
        </w:rPr>
        <w:t xml:space="preserve">, за </w:t>
      </w:r>
      <w:proofErr w:type="spellStart"/>
      <w:r w:rsidRPr="00C05F67">
        <w:rPr>
          <w:rFonts w:ascii="Times New Roman" w:hAnsi="Times New Roman" w:cs="Times New Roman"/>
          <w:b/>
        </w:rPr>
        <w:t>допомогою</w:t>
      </w:r>
      <w:proofErr w:type="spellEnd"/>
      <w:r w:rsidRPr="00C05F67">
        <w:rPr>
          <w:rFonts w:ascii="Times New Roman" w:hAnsi="Times New Roman" w:cs="Times New Roman"/>
          <w:b/>
        </w:rPr>
        <w:t xml:space="preserve"> </w:t>
      </w:r>
      <w:proofErr w:type="spellStart"/>
      <w:r w:rsidRPr="00C05F67">
        <w:rPr>
          <w:rFonts w:ascii="Times New Roman" w:hAnsi="Times New Roman" w:cs="Times New Roman"/>
          <w:b/>
        </w:rPr>
        <w:t>яких</w:t>
      </w:r>
      <w:proofErr w:type="spellEnd"/>
      <w:r w:rsidRPr="00C05F67">
        <w:rPr>
          <w:rFonts w:ascii="Times New Roman" w:hAnsi="Times New Roman" w:cs="Times New Roman"/>
          <w:b/>
        </w:rPr>
        <w:t xml:space="preserve"> </w:t>
      </w:r>
      <w:proofErr w:type="spellStart"/>
      <w:r w:rsidRPr="00C05F67">
        <w:rPr>
          <w:rFonts w:ascii="Times New Roman" w:hAnsi="Times New Roman" w:cs="Times New Roman"/>
          <w:b/>
        </w:rPr>
        <w:t>здійснюється</w:t>
      </w:r>
      <w:proofErr w:type="spellEnd"/>
      <w:r w:rsidRPr="00C05F67">
        <w:rPr>
          <w:rFonts w:ascii="Times New Roman" w:hAnsi="Times New Roman" w:cs="Times New Roman"/>
          <w:b/>
        </w:rPr>
        <w:t xml:space="preserve"> </w:t>
      </w:r>
      <w:proofErr w:type="spellStart"/>
      <w:r w:rsidRPr="00C05F67">
        <w:rPr>
          <w:rFonts w:ascii="Times New Roman" w:hAnsi="Times New Roman" w:cs="Times New Roman"/>
          <w:b/>
        </w:rPr>
        <w:t>відстеження</w:t>
      </w:r>
      <w:proofErr w:type="spellEnd"/>
      <w:r w:rsidRPr="00C05F67">
        <w:rPr>
          <w:rFonts w:ascii="Times New Roman" w:hAnsi="Times New Roman" w:cs="Times New Roman"/>
          <w:b/>
        </w:rPr>
        <w:t xml:space="preserve"> </w:t>
      </w:r>
      <w:proofErr w:type="spellStart"/>
      <w:r w:rsidRPr="00C05F67">
        <w:rPr>
          <w:rFonts w:ascii="Times New Roman" w:hAnsi="Times New Roman" w:cs="Times New Roman"/>
          <w:b/>
        </w:rPr>
        <w:t>дії</w:t>
      </w:r>
      <w:proofErr w:type="spellEnd"/>
      <w:r w:rsidRPr="00C05F67">
        <w:rPr>
          <w:rFonts w:ascii="Times New Roman" w:hAnsi="Times New Roman" w:cs="Times New Roman"/>
          <w:b/>
        </w:rPr>
        <w:t xml:space="preserve"> регуляторного </w:t>
      </w:r>
      <w:r>
        <w:rPr>
          <w:rFonts w:ascii="Times New Roman" w:hAnsi="Times New Roman" w:cs="Times New Roman"/>
          <w:b/>
          <w:lang w:val="uk-UA"/>
        </w:rPr>
        <w:t>акта</w:t>
      </w:r>
    </w:p>
    <w:p w:rsidR="00C05F67" w:rsidRPr="00C05F67" w:rsidRDefault="00C05F67" w:rsidP="00C05F67">
      <w:pPr>
        <w:ind w:firstLine="709"/>
        <w:jc w:val="both"/>
        <w:rPr>
          <w:rFonts w:ascii="Times New Roman" w:hAnsi="Times New Roman" w:cs="Times New Roman"/>
          <w:lang w:val="uk-UA"/>
        </w:rPr>
      </w:pPr>
      <w:r w:rsidRPr="00C05F67">
        <w:rPr>
          <w:rFonts w:ascii="Times New Roman" w:hAnsi="Times New Roman" w:cs="Times New Roman"/>
          <w:lang w:val="uk-UA"/>
        </w:rPr>
        <w:lastRenderedPageBreak/>
        <w:t xml:space="preserve">Заходи для </w:t>
      </w:r>
      <w:proofErr w:type="spellStart"/>
      <w:r w:rsidRPr="00C05F67">
        <w:rPr>
          <w:rFonts w:ascii="Times New Roman" w:hAnsi="Times New Roman" w:cs="Times New Roman"/>
          <w:lang w:val="uk-UA"/>
        </w:rPr>
        <w:t>відстежуванння</w:t>
      </w:r>
      <w:proofErr w:type="spellEnd"/>
      <w:r w:rsidRPr="00C05F67">
        <w:rPr>
          <w:rFonts w:ascii="Times New Roman" w:hAnsi="Times New Roman" w:cs="Times New Roman"/>
          <w:lang w:val="uk-UA"/>
        </w:rPr>
        <w:t xml:space="preserve"> дії регуляторного акту визначено статтею 10 Закону України «Про засади державної регуляторної політики у сфері господарської діяльності». </w:t>
      </w:r>
    </w:p>
    <w:p w:rsidR="00C05F67" w:rsidRPr="00C05F67" w:rsidRDefault="00C05F67" w:rsidP="00C05F67">
      <w:pPr>
        <w:ind w:firstLine="709"/>
        <w:jc w:val="both"/>
        <w:rPr>
          <w:rFonts w:ascii="Times New Roman" w:hAnsi="Times New Roman" w:cs="Times New Roman"/>
          <w:lang w:val="uk-UA"/>
        </w:rPr>
      </w:pPr>
      <w:r w:rsidRPr="00C05F67">
        <w:rPr>
          <w:rFonts w:ascii="Times New Roman" w:hAnsi="Times New Roman" w:cs="Times New Roman"/>
          <w:lang w:val="uk-UA"/>
        </w:rPr>
        <w:t xml:space="preserve">Серед основних методів одержання результатів відстеження: </w:t>
      </w:r>
    </w:p>
    <w:p w:rsidR="00C05F67" w:rsidRPr="00C05F67" w:rsidRDefault="00C05F67" w:rsidP="00C05F67">
      <w:pPr>
        <w:ind w:firstLine="709"/>
        <w:jc w:val="both"/>
        <w:rPr>
          <w:rFonts w:ascii="Times New Roman" w:hAnsi="Times New Roman" w:cs="Times New Roman"/>
          <w:lang w:val="uk-UA"/>
        </w:rPr>
      </w:pPr>
      <w:r w:rsidRPr="00C05F67">
        <w:rPr>
          <w:rFonts w:ascii="Times New Roman" w:hAnsi="Times New Roman" w:cs="Times New Roman"/>
          <w:lang w:val="uk-UA"/>
        </w:rPr>
        <w:t xml:space="preserve">- звітність підприємств щодо надходження коштів за надання послуг; </w:t>
      </w:r>
    </w:p>
    <w:p w:rsidR="00C05F67" w:rsidRPr="00C05F67" w:rsidRDefault="00C05F67" w:rsidP="00C05F67">
      <w:pPr>
        <w:ind w:firstLine="709"/>
        <w:jc w:val="both"/>
        <w:rPr>
          <w:rFonts w:ascii="Times New Roman" w:hAnsi="Times New Roman" w:cs="Times New Roman"/>
          <w:lang w:val="uk-UA"/>
        </w:rPr>
      </w:pPr>
      <w:r w:rsidRPr="00C05F67">
        <w:rPr>
          <w:rFonts w:ascii="Times New Roman" w:hAnsi="Times New Roman" w:cs="Times New Roman"/>
          <w:lang w:val="uk-UA"/>
        </w:rPr>
        <w:t xml:space="preserve">- використання існуючої законодавчої та правової бази у сфері надання послуг; </w:t>
      </w:r>
    </w:p>
    <w:p w:rsidR="00C05F67" w:rsidRPr="00C05F67" w:rsidRDefault="00C05F67" w:rsidP="00C05F67">
      <w:pPr>
        <w:ind w:firstLine="709"/>
        <w:jc w:val="both"/>
        <w:rPr>
          <w:rFonts w:ascii="Times New Roman" w:hAnsi="Times New Roman" w:cs="Times New Roman"/>
          <w:lang w:val="uk-UA"/>
        </w:rPr>
      </w:pPr>
      <w:r w:rsidRPr="00C05F67">
        <w:rPr>
          <w:rFonts w:ascii="Times New Roman" w:hAnsi="Times New Roman" w:cs="Times New Roman"/>
          <w:lang w:val="uk-UA"/>
        </w:rPr>
        <w:t>- здійснення порівняльного аналізу.</w:t>
      </w:r>
    </w:p>
    <w:p w:rsidR="00C05F67" w:rsidRPr="00C05F67" w:rsidRDefault="00C05F67" w:rsidP="00C05F67">
      <w:pPr>
        <w:ind w:firstLine="709"/>
        <w:jc w:val="both"/>
        <w:rPr>
          <w:rFonts w:ascii="Times New Roman" w:hAnsi="Times New Roman" w:cs="Times New Roman"/>
          <w:lang w:val="uk-UA"/>
        </w:rPr>
      </w:pPr>
    </w:p>
    <w:p w:rsidR="00C05F67" w:rsidRPr="002415A8" w:rsidRDefault="00C05F67" w:rsidP="002415A8">
      <w:pPr>
        <w:jc w:val="center"/>
        <w:rPr>
          <w:rFonts w:ascii="Times New Roman" w:hAnsi="Times New Roman" w:cs="Times New Roman"/>
          <w:b/>
        </w:rPr>
      </w:pPr>
      <w:r w:rsidRPr="002415A8">
        <w:rPr>
          <w:rFonts w:ascii="Times New Roman" w:hAnsi="Times New Roman" w:cs="Times New Roman"/>
          <w:b/>
        </w:rPr>
        <w:t xml:space="preserve">Х. Витрати на одного суб’єкта господарювання великого і середнього підприємництва, які виникають внаслідок дії регуляторного акта </w:t>
      </w:r>
    </w:p>
    <w:p w:rsidR="00C05F67" w:rsidRPr="00C05F67" w:rsidRDefault="00C05F67" w:rsidP="00C05F67">
      <w:pPr>
        <w:ind w:firstLine="709"/>
        <w:jc w:val="both"/>
        <w:rPr>
          <w:rFonts w:ascii="Times New Roman" w:hAnsi="Times New Roman" w:cs="Times New Roman"/>
          <w:lang w:val="uk-UA"/>
        </w:rPr>
      </w:pPr>
      <w:r w:rsidRPr="00C05F67">
        <w:rPr>
          <w:rFonts w:ascii="Times New Roman" w:hAnsi="Times New Roman" w:cs="Times New Roman"/>
          <w:lang w:val="uk-UA"/>
        </w:rPr>
        <w:t>У зв’язку з відсутністю інформації про кількість суб’єктів господарювання, що перебуває у сфері регулювання даного регуляторного акта, немає можливості визначити витрати на одного суб’єкта господарювання, які виникають внаслідок дії вказаного регуляторного акта.</w:t>
      </w:r>
    </w:p>
    <w:p w:rsidR="00C05F67" w:rsidRPr="00C05F67" w:rsidRDefault="00C05F67" w:rsidP="00EB7848">
      <w:pPr>
        <w:pStyle w:val="a4"/>
        <w:ind w:left="1080"/>
        <w:rPr>
          <w:rFonts w:ascii="Times New Roman" w:hAnsi="Times New Roman" w:cs="Times New Roman"/>
          <w:lang w:val="uk-UA"/>
        </w:rPr>
      </w:pPr>
    </w:p>
    <w:p w:rsidR="00C05F67" w:rsidRPr="002415A8" w:rsidRDefault="00C05F67" w:rsidP="002415A8">
      <w:pPr>
        <w:jc w:val="center"/>
        <w:rPr>
          <w:rFonts w:ascii="Times New Roman" w:hAnsi="Times New Roman" w:cs="Times New Roman"/>
          <w:b/>
        </w:rPr>
      </w:pPr>
      <w:r w:rsidRPr="002415A8">
        <w:rPr>
          <w:rFonts w:ascii="Times New Roman" w:hAnsi="Times New Roman" w:cs="Times New Roman"/>
          <w:b/>
        </w:rPr>
        <w:t xml:space="preserve">ХІ. Бюджетні витрати на адміністрування регулювання для суб’єктів великого і середнього підприємництва </w:t>
      </w:r>
    </w:p>
    <w:p w:rsidR="00C05F67" w:rsidRPr="00C05F67" w:rsidRDefault="00C05F67" w:rsidP="002415A8">
      <w:pPr>
        <w:ind w:firstLine="709"/>
        <w:jc w:val="both"/>
        <w:rPr>
          <w:rFonts w:ascii="Times New Roman" w:hAnsi="Times New Roman" w:cs="Times New Roman"/>
          <w:lang w:val="uk-UA"/>
        </w:rPr>
      </w:pPr>
      <w:r w:rsidRPr="00C05F67">
        <w:rPr>
          <w:rFonts w:ascii="Times New Roman" w:hAnsi="Times New Roman" w:cs="Times New Roman"/>
          <w:lang w:val="uk-UA"/>
        </w:rPr>
        <w:t xml:space="preserve">Орган виконавчої влади чи орган місцевого самоврядування, в т.ч. виконавчий орган </w:t>
      </w:r>
      <w:proofErr w:type="spellStart"/>
      <w:r w:rsidR="00AE706B">
        <w:rPr>
          <w:rFonts w:ascii="Times New Roman" w:hAnsi="Times New Roman" w:cs="Times New Roman"/>
          <w:lang w:val="uk-UA"/>
        </w:rPr>
        <w:t>Баранинської</w:t>
      </w:r>
      <w:proofErr w:type="spellEnd"/>
      <w:r w:rsidR="00AE706B">
        <w:rPr>
          <w:rFonts w:ascii="Times New Roman" w:hAnsi="Times New Roman" w:cs="Times New Roman"/>
          <w:lang w:val="uk-UA"/>
        </w:rPr>
        <w:t xml:space="preserve"> </w:t>
      </w:r>
      <w:r w:rsidR="0099123F">
        <w:rPr>
          <w:rFonts w:ascii="Times New Roman" w:hAnsi="Times New Roman" w:cs="Times New Roman"/>
          <w:lang w:val="uk-UA"/>
        </w:rPr>
        <w:t xml:space="preserve">сільської </w:t>
      </w:r>
      <w:r w:rsidRPr="00C05F67">
        <w:rPr>
          <w:rFonts w:ascii="Times New Roman" w:hAnsi="Times New Roman" w:cs="Times New Roman"/>
          <w:lang w:val="uk-UA"/>
        </w:rPr>
        <w:t xml:space="preserve"> ради, при введенні в дію запропонованого </w:t>
      </w:r>
      <w:proofErr w:type="spellStart"/>
      <w:r w:rsidRPr="00C05F67">
        <w:rPr>
          <w:rFonts w:ascii="Times New Roman" w:hAnsi="Times New Roman" w:cs="Times New Roman"/>
          <w:lang w:val="uk-UA"/>
        </w:rPr>
        <w:t>проєкту</w:t>
      </w:r>
      <w:proofErr w:type="spellEnd"/>
      <w:r w:rsidRPr="00C05F67">
        <w:rPr>
          <w:rFonts w:ascii="Times New Roman" w:hAnsi="Times New Roman" w:cs="Times New Roman"/>
          <w:lang w:val="uk-UA"/>
        </w:rPr>
        <w:t xml:space="preserve"> регуляторного акта, не понесуть додаткових витрат коштів місцевого бюджету, а також витрат на контроль за його виконанням. </w:t>
      </w:r>
    </w:p>
    <w:p w:rsidR="00C05F67" w:rsidRPr="00C05F67" w:rsidRDefault="00C05F67" w:rsidP="002415A8">
      <w:pPr>
        <w:ind w:firstLine="709"/>
        <w:jc w:val="both"/>
        <w:rPr>
          <w:rFonts w:ascii="Times New Roman" w:hAnsi="Times New Roman" w:cs="Times New Roman"/>
          <w:lang w:val="uk-UA"/>
        </w:rPr>
      </w:pPr>
      <w:r w:rsidRPr="00C05F67">
        <w:rPr>
          <w:rFonts w:ascii="Times New Roman" w:hAnsi="Times New Roman" w:cs="Times New Roman"/>
          <w:lang w:val="uk-UA"/>
        </w:rPr>
        <w:t>У зв’язку з відсутністю інформації про кількість суб’єктів господарювання, що перебуває у сфері регулювання даного регуляторного акта, немає можливості визначити вартість витрат, пов’язаних з адмініструванням процесу регулювання державними органами суб’єктів господарювання, що підпадають під дію регуляторного акта.</w:t>
      </w:r>
    </w:p>
    <w:p w:rsidR="00C05F67" w:rsidRPr="00C05F67" w:rsidRDefault="00C05F67" w:rsidP="00EB7848">
      <w:pPr>
        <w:pStyle w:val="a4"/>
        <w:ind w:left="1080"/>
        <w:rPr>
          <w:rFonts w:ascii="Times New Roman" w:hAnsi="Times New Roman" w:cs="Times New Roman"/>
          <w:lang w:val="uk-UA"/>
        </w:rPr>
      </w:pPr>
    </w:p>
    <w:p w:rsidR="00C05F67" w:rsidRPr="00C05F67" w:rsidRDefault="0099123F" w:rsidP="00EB7848">
      <w:pPr>
        <w:pStyle w:val="a4"/>
        <w:ind w:left="1080"/>
        <w:rPr>
          <w:rFonts w:ascii="Times New Roman" w:hAnsi="Times New Roman" w:cs="Times New Roman"/>
          <w:lang w:val="uk-UA"/>
        </w:rPr>
      </w:pPr>
      <w:r>
        <w:rPr>
          <w:rFonts w:ascii="Times New Roman" w:hAnsi="Times New Roman" w:cs="Times New Roman"/>
          <w:lang w:val="uk-UA"/>
        </w:rPr>
        <w:t xml:space="preserve"> </w:t>
      </w:r>
    </w:p>
    <w:p w:rsidR="00C05F67" w:rsidRPr="0099123F" w:rsidRDefault="0099123F" w:rsidP="002415A8">
      <w:pPr>
        <w:rPr>
          <w:rFonts w:ascii="Times New Roman" w:hAnsi="Times New Roman" w:cs="Times New Roman"/>
          <w:lang w:val="uk-UA"/>
        </w:rPr>
      </w:pPr>
      <w:r>
        <w:rPr>
          <w:rFonts w:ascii="Times New Roman" w:hAnsi="Times New Roman" w:cs="Times New Roman"/>
          <w:lang w:val="uk-UA"/>
        </w:rPr>
        <w:t xml:space="preserve">Голова </w:t>
      </w:r>
      <w:proofErr w:type="spellStart"/>
      <w:r w:rsidR="00AE706B">
        <w:rPr>
          <w:rFonts w:ascii="Times New Roman" w:hAnsi="Times New Roman" w:cs="Times New Roman"/>
          <w:lang w:val="uk-UA"/>
        </w:rPr>
        <w:t>Баранинської</w:t>
      </w:r>
      <w:proofErr w:type="spellEnd"/>
      <w:r w:rsidR="00AE706B">
        <w:rPr>
          <w:rFonts w:ascii="Times New Roman" w:hAnsi="Times New Roman" w:cs="Times New Roman"/>
          <w:lang w:val="uk-UA"/>
        </w:rPr>
        <w:t xml:space="preserve"> </w:t>
      </w:r>
      <w:r>
        <w:rPr>
          <w:rFonts w:ascii="Times New Roman" w:hAnsi="Times New Roman" w:cs="Times New Roman"/>
          <w:lang w:val="uk-UA"/>
        </w:rPr>
        <w:t xml:space="preserve">сільської ради                                                                                        </w:t>
      </w:r>
      <w:r w:rsidR="00AE706B">
        <w:rPr>
          <w:rFonts w:ascii="Times New Roman" w:hAnsi="Times New Roman" w:cs="Times New Roman"/>
          <w:lang w:val="uk-UA"/>
        </w:rPr>
        <w:t xml:space="preserve">Юрій </w:t>
      </w:r>
      <w:proofErr w:type="spellStart"/>
      <w:r w:rsidR="00AE706B">
        <w:rPr>
          <w:rFonts w:ascii="Times New Roman" w:hAnsi="Times New Roman" w:cs="Times New Roman"/>
          <w:lang w:val="uk-UA"/>
        </w:rPr>
        <w:t>Марусяк</w:t>
      </w:r>
      <w:proofErr w:type="spellEnd"/>
    </w:p>
    <w:sectPr w:rsidR="00C05F67" w:rsidRPr="0099123F" w:rsidSect="004B2B1F">
      <w:pgSz w:w="11906" w:h="16838"/>
      <w:pgMar w:top="1134" w:right="850"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30B10"/>
    <w:multiLevelType w:val="hybridMultilevel"/>
    <w:tmpl w:val="F53EF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AA832A1"/>
    <w:multiLevelType w:val="hybridMultilevel"/>
    <w:tmpl w:val="42DC6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EAD41C3"/>
    <w:multiLevelType w:val="hybridMultilevel"/>
    <w:tmpl w:val="02385C70"/>
    <w:lvl w:ilvl="0" w:tplc="07F6D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540"/>
    <w:rsid w:val="00153465"/>
    <w:rsid w:val="002415A8"/>
    <w:rsid w:val="002554E5"/>
    <w:rsid w:val="00312426"/>
    <w:rsid w:val="003768B1"/>
    <w:rsid w:val="003804F7"/>
    <w:rsid w:val="00475DF5"/>
    <w:rsid w:val="004B2B1F"/>
    <w:rsid w:val="006D6200"/>
    <w:rsid w:val="008910CA"/>
    <w:rsid w:val="008A565B"/>
    <w:rsid w:val="008D0861"/>
    <w:rsid w:val="0099123F"/>
    <w:rsid w:val="00A012D7"/>
    <w:rsid w:val="00AA2F4D"/>
    <w:rsid w:val="00AE706B"/>
    <w:rsid w:val="00C05F67"/>
    <w:rsid w:val="00E2133A"/>
    <w:rsid w:val="00EB7848"/>
    <w:rsid w:val="00EC7354"/>
    <w:rsid w:val="00F44540"/>
    <w:rsid w:val="00F67AC8"/>
    <w:rsid w:val="00F86C16"/>
    <w:rsid w:val="00F97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10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910CA"/>
    <w:pPr>
      <w:ind w:left="720"/>
      <w:contextualSpacing/>
    </w:pPr>
  </w:style>
  <w:style w:type="paragraph" w:styleId="HTML">
    <w:name w:val="HTML Preformatted"/>
    <w:basedOn w:val="a"/>
    <w:link w:val="HTML0"/>
    <w:uiPriority w:val="99"/>
    <w:unhideWhenUsed/>
    <w:rsid w:val="00891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8910CA"/>
    <w:rPr>
      <w:rFonts w:ascii="Courier New" w:eastAsia="Times New Roman" w:hAnsi="Courier New" w:cs="Courier New"/>
      <w:sz w:val="20"/>
      <w:szCs w:val="20"/>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10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910CA"/>
    <w:pPr>
      <w:ind w:left="720"/>
      <w:contextualSpacing/>
    </w:pPr>
  </w:style>
  <w:style w:type="paragraph" w:styleId="HTML">
    <w:name w:val="HTML Preformatted"/>
    <w:basedOn w:val="a"/>
    <w:link w:val="HTML0"/>
    <w:uiPriority w:val="99"/>
    <w:unhideWhenUsed/>
    <w:rsid w:val="00891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8910CA"/>
    <w:rPr>
      <w:rFonts w:ascii="Courier New" w:eastAsia="Times New Roman" w:hAnsi="Courier New" w:cs="Courier New"/>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2137</Words>
  <Characters>12182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Директор</cp:lastModifiedBy>
  <cp:revision>4</cp:revision>
  <dcterms:created xsi:type="dcterms:W3CDTF">2021-10-12T11:32:00Z</dcterms:created>
  <dcterms:modified xsi:type="dcterms:W3CDTF">2021-10-13T07:35:00Z</dcterms:modified>
</cp:coreProperties>
</file>