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261" w:rsidRPr="00690261" w:rsidRDefault="00690261" w:rsidP="00690261">
      <w:pPr>
        <w:shd w:val="clear" w:color="auto" w:fill="F5F5F5"/>
        <w:spacing w:after="0" w:line="240" w:lineRule="auto"/>
        <w:jc w:val="center"/>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32"/>
          <w:szCs w:val="32"/>
          <w:lang w:eastAsia="uk-UA"/>
        </w:rPr>
        <w:t>З А Я В А</w:t>
      </w:r>
      <w:r w:rsidRPr="00690261">
        <w:rPr>
          <w:rFonts w:ascii="Times New Roman" w:eastAsia="Times New Roman" w:hAnsi="Times New Roman" w:cs="Times New Roman"/>
          <w:color w:val="000000"/>
          <w:sz w:val="28"/>
          <w:szCs w:val="28"/>
          <w:lang w:eastAsia="uk-UA"/>
        </w:rPr>
        <w:br/>
      </w:r>
      <w:r w:rsidRPr="00690261">
        <w:rPr>
          <w:rFonts w:ascii="Times New Roman" w:eastAsia="Times New Roman" w:hAnsi="Times New Roman" w:cs="Times New Roman"/>
          <w:b/>
          <w:bCs/>
          <w:color w:val="000000"/>
          <w:sz w:val="28"/>
          <w:szCs w:val="28"/>
          <w:lang w:eastAsia="uk-UA"/>
        </w:rPr>
        <w:t>ПРО ВИЗНАЧЕННЯ ОБСЯГУ СТРАТЕГІЧНОЇ ЕКОЛОГІЧНОЇ ОЦІНКИ</w:t>
      </w:r>
      <w:r w:rsidRPr="00690261">
        <w:rPr>
          <w:rFonts w:ascii="Times New Roman" w:eastAsia="Times New Roman" w:hAnsi="Times New Roman" w:cs="Times New Roman"/>
          <w:color w:val="000000"/>
          <w:sz w:val="28"/>
          <w:szCs w:val="28"/>
          <w:lang w:eastAsia="uk-UA"/>
        </w:rPr>
        <w:br/>
        <w:t>детального плану території для </w:t>
      </w:r>
    </w:p>
    <w:p w:rsidR="00690261" w:rsidRPr="00690261" w:rsidRDefault="00690261" w:rsidP="00690261">
      <w:pPr>
        <w:shd w:val="clear" w:color="auto" w:fill="F5F5F5"/>
        <w:spacing w:after="0" w:line="240" w:lineRule="auto"/>
        <w:jc w:val="center"/>
        <w:rPr>
          <w:rFonts w:ascii="Times New Roman" w:eastAsia="Times New Roman" w:hAnsi="Times New Roman" w:cs="Times New Roman"/>
          <w:sz w:val="24"/>
          <w:szCs w:val="24"/>
          <w:lang w:eastAsia="uk-UA"/>
        </w:rPr>
      </w:pPr>
      <w:r w:rsidRPr="00690261">
        <w:rPr>
          <w:rFonts w:ascii="Times New Roman" w:eastAsia="Times New Roman" w:hAnsi="Times New Roman" w:cs="Times New Roman"/>
          <w:sz w:val="24"/>
          <w:szCs w:val="24"/>
          <w:lang w:eastAsia="uk-UA"/>
        </w:rPr>
        <w:t> </w:t>
      </w:r>
    </w:p>
    <w:p w:rsidR="00690261" w:rsidRPr="00690261" w:rsidRDefault="00690261" w:rsidP="00690261">
      <w:pPr>
        <w:spacing w:after="0" w:line="240" w:lineRule="auto"/>
        <w:jc w:val="center"/>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«Для іншої комерційної діяльності</w:t>
      </w:r>
    </w:p>
    <w:p w:rsidR="00690261" w:rsidRPr="00690261" w:rsidRDefault="00690261" w:rsidP="00690261">
      <w:pPr>
        <w:spacing w:after="0" w:line="240" w:lineRule="auto"/>
        <w:jc w:val="center"/>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с. Барвінок, по вул. Центральній,  Ужгородського району. Закарпатської області»</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 xml:space="preserve">1.Замовник: </w:t>
      </w:r>
      <w:r w:rsidRPr="00690261">
        <w:rPr>
          <w:rFonts w:ascii="Calibri" w:eastAsia="Times New Roman" w:hAnsi="Calibri" w:cs="Calibri"/>
          <w:color w:val="000000"/>
          <w:lang w:eastAsia="uk-UA"/>
        </w:rPr>
        <w:t>     </w:t>
      </w:r>
      <w:proofErr w:type="spellStart"/>
      <w:r w:rsidRPr="00690261">
        <w:rPr>
          <w:rFonts w:ascii="Times New Roman" w:eastAsia="Times New Roman" w:hAnsi="Times New Roman" w:cs="Times New Roman"/>
          <w:color w:val="000000"/>
          <w:sz w:val="28"/>
          <w:szCs w:val="28"/>
          <w:lang w:eastAsia="uk-UA"/>
        </w:rPr>
        <w:t>Баранинська</w:t>
      </w:r>
      <w:proofErr w:type="spellEnd"/>
      <w:r w:rsidRPr="00690261">
        <w:rPr>
          <w:rFonts w:ascii="Times New Roman" w:eastAsia="Times New Roman" w:hAnsi="Times New Roman" w:cs="Times New Roman"/>
          <w:color w:val="000000"/>
          <w:sz w:val="28"/>
          <w:szCs w:val="28"/>
          <w:lang w:eastAsia="uk-UA"/>
        </w:rPr>
        <w:t xml:space="preserve"> сільська рада.</w:t>
      </w: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xml:space="preserve">Юридична адреса:   89425, Закарпатська обл., Ужгородський район, </w:t>
      </w:r>
      <w:proofErr w:type="spellStart"/>
      <w:r w:rsidRPr="00690261">
        <w:rPr>
          <w:rFonts w:ascii="Times New Roman" w:eastAsia="Times New Roman" w:hAnsi="Times New Roman" w:cs="Times New Roman"/>
          <w:color w:val="000000"/>
          <w:sz w:val="28"/>
          <w:szCs w:val="28"/>
          <w:lang w:eastAsia="uk-UA"/>
        </w:rPr>
        <w:t>с.Баранинці</w:t>
      </w:r>
      <w:proofErr w:type="spellEnd"/>
      <w:r w:rsidRPr="00690261">
        <w:rPr>
          <w:rFonts w:ascii="Times New Roman" w:eastAsia="Times New Roman" w:hAnsi="Times New Roman" w:cs="Times New Roman"/>
          <w:color w:val="000000"/>
          <w:sz w:val="28"/>
          <w:szCs w:val="28"/>
          <w:lang w:eastAsia="uk-UA"/>
        </w:rPr>
        <w:t xml:space="preserve">, </w:t>
      </w:r>
      <w:proofErr w:type="spellStart"/>
      <w:r w:rsidRPr="00690261">
        <w:rPr>
          <w:rFonts w:ascii="Times New Roman" w:eastAsia="Times New Roman" w:hAnsi="Times New Roman" w:cs="Times New Roman"/>
          <w:color w:val="000000"/>
          <w:sz w:val="28"/>
          <w:szCs w:val="28"/>
          <w:lang w:eastAsia="uk-UA"/>
        </w:rPr>
        <w:t>вул.Центральна</w:t>
      </w:r>
      <w:proofErr w:type="spellEnd"/>
      <w:r w:rsidRPr="00690261">
        <w:rPr>
          <w:rFonts w:ascii="Times New Roman" w:eastAsia="Times New Roman" w:hAnsi="Times New Roman" w:cs="Times New Roman"/>
          <w:color w:val="000000"/>
          <w:sz w:val="28"/>
          <w:szCs w:val="28"/>
          <w:lang w:eastAsia="uk-UA"/>
        </w:rPr>
        <w:t>  буд. 42, тел. (0312) 734 244  Barsilrada@gmail.com</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2. Вид та основні цілі документа державного планування: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Детальний план території “для іншої комерційної діяльності” </w:t>
      </w:r>
      <w:proofErr w:type="spellStart"/>
      <w:r w:rsidRPr="00690261">
        <w:rPr>
          <w:rFonts w:ascii="Times New Roman" w:eastAsia="Times New Roman" w:hAnsi="Times New Roman" w:cs="Times New Roman"/>
          <w:color w:val="000000"/>
          <w:sz w:val="28"/>
          <w:szCs w:val="28"/>
          <w:lang w:eastAsia="uk-UA"/>
        </w:rPr>
        <w:t>с.Барвінок</w:t>
      </w:r>
      <w:proofErr w:type="spellEnd"/>
      <w:r w:rsidRPr="00690261">
        <w:rPr>
          <w:rFonts w:ascii="Times New Roman" w:eastAsia="Times New Roman" w:hAnsi="Times New Roman" w:cs="Times New Roman"/>
          <w:color w:val="000000"/>
          <w:sz w:val="28"/>
          <w:szCs w:val="28"/>
          <w:lang w:eastAsia="uk-UA"/>
        </w:rPr>
        <w:t>, вул. Центральна, Ужгородського району Закарпатської області» підлягає стратегічній екологічній оцінці.</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xml:space="preserve">ДПТ розроблений згідно рішення ІІ сесії VIIІ скликання </w:t>
      </w:r>
      <w:proofErr w:type="spellStart"/>
      <w:r w:rsidRPr="00690261">
        <w:rPr>
          <w:rFonts w:ascii="Times New Roman" w:eastAsia="Times New Roman" w:hAnsi="Times New Roman" w:cs="Times New Roman"/>
          <w:color w:val="000000"/>
          <w:sz w:val="28"/>
          <w:szCs w:val="28"/>
          <w:lang w:eastAsia="uk-UA"/>
        </w:rPr>
        <w:t>Баранинської</w:t>
      </w:r>
      <w:proofErr w:type="spellEnd"/>
      <w:r w:rsidRPr="00690261">
        <w:rPr>
          <w:rFonts w:ascii="Times New Roman" w:eastAsia="Times New Roman" w:hAnsi="Times New Roman" w:cs="Times New Roman"/>
          <w:color w:val="000000"/>
          <w:sz w:val="28"/>
          <w:szCs w:val="28"/>
          <w:lang w:eastAsia="uk-UA"/>
        </w:rPr>
        <w:t xml:space="preserve"> сільської ради від 11 червня 2021 року №16.</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3.Інформація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Об’єкт цього дослідження розташований в </w:t>
      </w:r>
      <w:proofErr w:type="spellStart"/>
      <w:r w:rsidRPr="00690261">
        <w:rPr>
          <w:rFonts w:ascii="Times New Roman" w:eastAsia="Times New Roman" w:hAnsi="Times New Roman" w:cs="Times New Roman"/>
          <w:color w:val="000000"/>
          <w:sz w:val="28"/>
          <w:szCs w:val="28"/>
          <w:lang w:eastAsia="uk-UA"/>
        </w:rPr>
        <w:t>с.Барвінок</w:t>
      </w:r>
      <w:proofErr w:type="spellEnd"/>
      <w:r w:rsidRPr="00690261">
        <w:rPr>
          <w:rFonts w:ascii="Times New Roman" w:eastAsia="Times New Roman" w:hAnsi="Times New Roman" w:cs="Times New Roman"/>
          <w:color w:val="000000"/>
          <w:sz w:val="28"/>
          <w:szCs w:val="28"/>
          <w:lang w:eastAsia="uk-UA"/>
        </w:rPr>
        <w:t>, по вул. Центральна. </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Площа земельної ділянки 0,0500 га, кадастровий номер 2124880302:04:002:0112; цільове призначення - 01.03 «Для ведення особистого селянського господарства». </w:t>
      </w:r>
    </w:p>
    <w:p w:rsidR="00690261" w:rsidRPr="00690261" w:rsidRDefault="00690261" w:rsidP="00690261">
      <w:pPr>
        <w:spacing w:after="24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Територія вільна від забудови. </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ДПТ планується розміщення:</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будівлі торгівлі з вбудованою</w:t>
      </w:r>
      <w:r w:rsidRPr="00690261">
        <w:rPr>
          <w:rFonts w:ascii="Calibri" w:eastAsia="Times New Roman" w:hAnsi="Calibri" w:cs="Calibri"/>
          <w:color w:val="000000"/>
          <w:lang w:eastAsia="uk-UA"/>
        </w:rPr>
        <w:t xml:space="preserve"> </w:t>
      </w:r>
      <w:r w:rsidRPr="00690261">
        <w:rPr>
          <w:rFonts w:ascii="Times New Roman" w:eastAsia="Times New Roman" w:hAnsi="Times New Roman" w:cs="Times New Roman"/>
          <w:color w:val="000000"/>
          <w:sz w:val="28"/>
          <w:szCs w:val="28"/>
          <w:lang w:eastAsia="uk-UA"/>
        </w:rPr>
        <w:t>станцією технічного обслуговування автомобілів   (код 1230 по ДК БС 018-2000) </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КТП;</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локальні очисні споруди із збірником очищених стоків; </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стоянка легкових автомобілів;</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Запроектований об’єкт відповідає вимогам ДБН Б.2.2-12:2019  «ПЛАНУВАННЯ І ЗАБУДОВА ТЕРИТОРІЙ» та Державним санітарним правилам планування та забудови населених пунктів.</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Даний документ державного планування не передбачає реалізацію видів діяльності або об’єкта,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4. Ймовірні наслідки від господарської діяльності</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lastRenderedPageBreak/>
        <w:tab/>
        <w:t>А) Для довкілля, у тому числі для здоров’я населення (Оцінка за видами та кількістю очікуваних ризиків впливу (відходів, викидів (скидів), забруднення води, повітря, ґрунту та надр, шумового, вібраційного, світлового, теплового та радіаційного забруднення в результаті провадження планової діяльності).</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У процесі будівництва та експлуатації будівлі торгівлі можливе виникнення різноманітних ризиків впливу на навколишнє природне середовище, а саме:</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Відходи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Відходи, (побутове сміття), що будуть утворюватися під час будівництва та подальшої експлуатації слід збирати в контейнери, та вивозити спеціалізованим організаціями згідно графіку та по мірі необхідності. </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У разі виявлення та ідентифікації серед побутового сміття небезпечних відходів – необхідно вживати заходів для їх видалення та утилізації відповідно до вимог чинного законодавства України.</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Поверхневі та підземні води</w:t>
      </w:r>
    </w:p>
    <w:p w:rsidR="00690261" w:rsidRPr="00690261" w:rsidRDefault="00690261" w:rsidP="00690261">
      <w:pPr>
        <w:spacing w:after="0" w:line="240" w:lineRule="auto"/>
        <w:ind w:right="85"/>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Дощові води передбачено відводити з території об’єкту по спланованій поверхні до </w:t>
      </w:r>
      <w:proofErr w:type="spellStart"/>
      <w:r w:rsidRPr="00690261">
        <w:rPr>
          <w:rFonts w:ascii="Times New Roman" w:eastAsia="Times New Roman" w:hAnsi="Times New Roman" w:cs="Times New Roman"/>
          <w:color w:val="000000"/>
          <w:sz w:val="28"/>
          <w:szCs w:val="28"/>
          <w:lang w:eastAsia="uk-UA"/>
        </w:rPr>
        <w:t>дощеприймальних</w:t>
      </w:r>
      <w:proofErr w:type="spellEnd"/>
      <w:r w:rsidRPr="00690261">
        <w:rPr>
          <w:rFonts w:ascii="Times New Roman" w:eastAsia="Times New Roman" w:hAnsi="Times New Roman" w:cs="Times New Roman"/>
          <w:color w:val="000000"/>
          <w:sz w:val="28"/>
          <w:szCs w:val="28"/>
          <w:lang w:eastAsia="uk-UA"/>
        </w:rPr>
        <w:t xml:space="preserve"> лотків, і далі в придорожню канаву. </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Відведення господарсько-побутових стоків передбачено у закриту внутрішньо майданчикову систему господарсько-побутової каналізації, та їх очистки на запроектованих локальних очисних спорудах. Очищені стоки передбачається зберігати в герметичній ємкості, з повторним використанням для поливу території в літній період.</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Ґрунт та надра</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У процесі будівництва та експлуатації даної будівлі створення додаткових негативних впливів на </w:t>
      </w:r>
      <w:proofErr w:type="spellStart"/>
      <w:r w:rsidRPr="00690261">
        <w:rPr>
          <w:rFonts w:ascii="Times New Roman" w:eastAsia="Times New Roman" w:hAnsi="Times New Roman" w:cs="Times New Roman"/>
          <w:color w:val="000000"/>
          <w:sz w:val="28"/>
          <w:szCs w:val="28"/>
          <w:lang w:eastAsia="uk-UA"/>
        </w:rPr>
        <w:t>грунт</w:t>
      </w:r>
      <w:proofErr w:type="spellEnd"/>
      <w:r w:rsidRPr="00690261">
        <w:rPr>
          <w:rFonts w:ascii="Times New Roman" w:eastAsia="Times New Roman" w:hAnsi="Times New Roman" w:cs="Times New Roman"/>
          <w:color w:val="000000"/>
          <w:sz w:val="28"/>
          <w:szCs w:val="28"/>
          <w:lang w:eastAsia="uk-UA"/>
        </w:rPr>
        <w:t xml:space="preserve"> та надра не передбачається.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 Типи покриття прийняти із дотриманням діючих норм, виходячи з експлуатаційної доцільності. </w:t>
      </w:r>
      <w:r w:rsidRPr="00690261">
        <w:rPr>
          <w:rFonts w:ascii="Times New Roman" w:eastAsia="Times New Roman" w:hAnsi="Times New Roman" w:cs="Times New Roman"/>
          <w:color w:val="000000"/>
          <w:sz w:val="28"/>
          <w:szCs w:val="28"/>
          <w:lang w:eastAsia="uk-UA"/>
        </w:rPr>
        <w:tab/>
        <w:t>Проектом планується максимальне збереження існуючого рельєфу. Всі майданчики, під’їзди та доріжки плануються вимостити з елементів ФЕМ. </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Родючий шар ґрунту до виконання будівельних робіт слід зрізати, і перемістити до місць складування для подальшого використання для озеленення території.</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Атмосферне повітря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Шкідливий вплив на атмосферне повітря від господарської діяльності запроектованої будівлі не передбачається.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Опалення будівлі передбачається від газового або </w:t>
      </w:r>
      <w:proofErr w:type="spellStart"/>
      <w:r w:rsidRPr="00690261">
        <w:rPr>
          <w:rFonts w:ascii="Times New Roman" w:eastAsia="Times New Roman" w:hAnsi="Times New Roman" w:cs="Times New Roman"/>
          <w:color w:val="000000"/>
          <w:sz w:val="28"/>
          <w:szCs w:val="28"/>
          <w:lang w:eastAsia="uk-UA"/>
        </w:rPr>
        <w:t>електрокотла</w:t>
      </w:r>
      <w:proofErr w:type="spellEnd"/>
      <w:r w:rsidRPr="00690261">
        <w:rPr>
          <w:rFonts w:ascii="Times New Roman" w:eastAsia="Times New Roman" w:hAnsi="Times New Roman" w:cs="Times New Roman"/>
          <w:color w:val="000000"/>
          <w:sz w:val="28"/>
          <w:szCs w:val="28"/>
          <w:lang w:eastAsia="uk-UA"/>
        </w:rPr>
        <w:t>.</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Акустичний вплив</w:t>
      </w:r>
      <w:r w:rsidRPr="00690261">
        <w:rPr>
          <w:rFonts w:ascii="Times New Roman" w:eastAsia="Times New Roman" w:hAnsi="Times New Roman" w:cs="Times New Roman"/>
          <w:b/>
          <w:bCs/>
          <w:color w:val="000000"/>
          <w:sz w:val="28"/>
          <w:szCs w:val="28"/>
          <w:lang w:eastAsia="uk-UA"/>
        </w:rPr>
        <w:tab/>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Під час будівництва, від роботи будівельної техніки можливе тимчасове додаткове шумове навантаження. Під час експлуатації рівень технологічного шуму не перевищуватиме 75 ДБ.</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Світлове, теплове та радіаційне забруднення</w:t>
      </w:r>
      <w:r w:rsidRPr="00690261">
        <w:rPr>
          <w:rFonts w:ascii="Times New Roman" w:eastAsia="Times New Roman" w:hAnsi="Times New Roman" w:cs="Times New Roman"/>
          <w:color w:val="000000"/>
          <w:sz w:val="28"/>
          <w:szCs w:val="28"/>
          <w:lang w:eastAsia="uk-UA"/>
        </w:rPr>
        <w:t> </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lastRenderedPageBreak/>
        <w:tab/>
        <w:t>Очікування перерахованих впливів від діяльності запроектованої будівлі не передбачається.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Флора та  і фауна</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З огляду на характер запланованих робіт, впливу на місцеву фауну та флору не очікується. </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Тверде покриття навколо будівлі не передбачає знищення рослин чи тварин. </w:t>
      </w: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Геологічне середовище</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r>
      <w:r w:rsidRPr="00690261">
        <w:rPr>
          <w:rFonts w:ascii="Times New Roman" w:eastAsia="Times New Roman" w:hAnsi="Times New Roman" w:cs="Times New Roman"/>
          <w:color w:val="000000"/>
          <w:sz w:val="28"/>
          <w:szCs w:val="28"/>
          <w:lang w:eastAsia="uk-UA"/>
        </w:rPr>
        <w:t>Очікується позитивний вплив.</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Технологічні  ризики - аварії,  що можуть вплинути на здоров’я населення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Б)  Для територій з природоохоронним статусом:</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Запроектована</w:t>
      </w:r>
      <w:r w:rsidRPr="00690261">
        <w:rPr>
          <w:rFonts w:ascii="Cambria" w:eastAsia="Times New Roman" w:hAnsi="Cambria" w:cs="Times New Roman"/>
          <w:color w:val="000000"/>
          <w:sz w:val="28"/>
          <w:szCs w:val="28"/>
          <w:lang w:eastAsia="uk-UA"/>
        </w:rPr>
        <w:t xml:space="preserve"> </w:t>
      </w:r>
      <w:r w:rsidRPr="00690261">
        <w:rPr>
          <w:rFonts w:ascii="Times New Roman" w:eastAsia="Times New Roman" w:hAnsi="Times New Roman" w:cs="Times New Roman"/>
          <w:color w:val="000000"/>
          <w:sz w:val="28"/>
          <w:szCs w:val="28"/>
          <w:lang w:eastAsia="uk-UA"/>
        </w:rPr>
        <w:t>будівля</w:t>
      </w:r>
      <w:r w:rsidRPr="00690261">
        <w:rPr>
          <w:rFonts w:ascii="Cambria" w:eastAsia="Times New Roman" w:hAnsi="Cambria" w:cs="Times New Roman"/>
          <w:color w:val="000000"/>
          <w:sz w:val="28"/>
          <w:szCs w:val="28"/>
          <w:lang w:eastAsia="uk-UA"/>
        </w:rPr>
        <w:t xml:space="preserve"> </w:t>
      </w:r>
      <w:r w:rsidRPr="00690261">
        <w:rPr>
          <w:rFonts w:ascii="Times New Roman" w:eastAsia="Times New Roman" w:hAnsi="Times New Roman" w:cs="Times New Roman"/>
          <w:color w:val="000000"/>
          <w:sz w:val="28"/>
          <w:szCs w:val="28"/>
          <w:lang w:eastAsia="uk-UA"/>
        </w:rPr>
        <w:t>знаходиться на віддалі більше 1.0 км  від  водного об’єкта, таким чином не має впливу на природоохоронний об’єкт.</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В) Транскордонні наслідки для довкілля, у тому числі для здоров’я населення:</w:t>
      </w:r>
    </w:p>
    <w:p w:rsidR="00690261" w:rsidRPr="00690261" w:rsidRDefault="00690261" w:rsidP="00690261">
      <w:pPr>
        <w:spacing w:after="20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Виконання та реалізація детального плану зазначеної ділянки не матиме негативних транскордонних наслідків для довкілля, у тому числі для здоров’я населення.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5. Виправдані альтернативи, які необхідно розглянути, у тому числі якщо документ державного планування не буде затверджено</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Альтернативні земельні ділянки для розміщення будівлі торгівлі які би відповідали аналогічним санітарним, екологічним та будівельним вимогам не розглядаються.</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6. Дослідження, які необхідно провести, методи і критерії, що використовуватимуться під час стратегічної екологічної оцінки </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Під час проведення процедури стратегічної екологічної оцінки передбачені заходи для запобіганням негативному впливу на довкілля та  здоров’я населення:</w:t>
      </w:r>
    </w:p>
    <w:p w:rsidR="00690261" w:rsidRPr="00690261" w:rsidRDefault="00690261" w:rsidP="00690261">
      <w:pPr>
        <w:spacing w:after="0" w:line="240" w:lineRule="auto"/>
        <w:ind w:firstLine="708"/>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щодо охорони атмосферного повітря;</w:t>
      </w:r>
    </w:p>
    <w:p w:rsidR="00690261" w:rsidRPr="00690261" w:rsidRDefault="00690261" w:rsidP="00690261">
      <w:pPr>
        <w:spacing w:after="0" w:line="240" w:lineRule="auto"/>
        <w:ind w:firstLine="708"/>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охорона поверхневих та підземних вод, ґрунтів;</w:t>
      </w:r>
    </w:p>
    <w:p w:rsidR="00690261" w:rsidRPr="00690261" w:rsidRDefault="00690261" w:rsidP="00690261">
      <w:pPr>
        <w:spacing w:after="0" w:line="240" w:lineRule="auto"/>
        <w:ind w:firstLine="708"/>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заходи щодо пожежної безпеки;</w:t>
      </w:r>
    </w:p>
    <w:p w:rsidR="00690261" w:rsidRPr="00690261" w:rsidRDefault="00690261" w:rsidP="00690261">
      <w:pPr>
        <w:spacing w:after="0" w:line="240" w:lineRule="auto"/>
        <w:ind w:firstLine="708"/>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відновлюванні та охоронні заходи.</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Проведення спеціальних досліджень для стратегічної екологічної оцінки не передбачається.</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Для запобігання негативному впливу на довкілля та здоров’я населення передбачені такі заходи:</w:t>
      </w:r>
    </w:p>
    <w:p w:rsidR="00690261" w:rsidRPr="00690261" w:rsidRDefault="00690261" w:rsidP="00690261">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690261">
        <w:rPr>
          <w:rFonts w:ascii="Times New Roman" w:eastAsia="Times New Roman" w:hAnsi="Times New Roman" w:cs="Times New Roman"/>
          <w:color w:val="000000"/>
          <w:sz w:val="28"/>
          <w:szCs w:val="28"/>
          <w:lang w:eastAsia="uk-UA"/>
        </w:rPr>
        <w:t xml:space="preserve">проведення комплексного благоустрою території, в </w:t>
      </w:r>
      <w:proofErr w:type="spellStart"/>
      <w:r w:rsidRPr="00690261">
        <w:rPr>
          <w:rFonts w:ascii="Times New Roman" w:eastAsia="Times New Roman" w:hAnsi="Times New Roman" w:cs="Times New Roman"/>
          <w:color w:val="000000"/>
          <w:sz w:val="28"/>
          <w:szCs w:val="28"/>
          <w:lang w:eastAsia="uk-UA"/>
        </w:rPr>
        <w:t>т.ч</w:t>
      </w:r>
      <w:proofErr w:type="spellEnd"/>
      <w:r w:rsidRPr="00690261">
        <w:rPr>
          <w:rFonts w:ascii="Times New Roman" w:eastAsia="Times New Roman" w:hAnsi="Times New Roman" w:cs="Times New Roman"/>
          <w:color w:val="000000"/>
          <w:sz w:val="28"/>
          <w:szCs w:val="28"/>
          <w:lang w:eastAsia="uk-UA"/>
        </w:rPr>
        <w:t>., озеленення території.</w:t>
      </w:r>
    </w:p>
    <w:p w:rsidR="00690261" w:rsidRPr="00690261" w:rsidRDefault="00690261" w:rsidP="00690261">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690261">
        <w:rPr>
          <w:rFonts w:ascii="Times New Roman" w:eastAsia="Times New Roman" w:hAnsi="Times New Roman" w:cs="Times New Roman"/>
          <w:color w:val="000000"/>
          <w:sz w:val="28"/>
          <w:szCs w:val="28"/>
          <w:lang w:eastAsia="uk-UA"/>
        </w:rPr>
        <w:lastRenderedPageBreak/>
        <w:t xml:space="preserve">заходи щодо забезпечення належного поводження з відходами. Операції щодо збирання, зберігання, транспортування та утилізації відходів повинні </w:t>
      </w:r>
      <w:proofErr w:type="spellStart"/>
      <w:r w:rsidRPr="00690261">
        <w:rPr>
          <w:rFonts w:ascii="Times New Roman" w:eastAsia="Times New Roman" w:hAnsi="Times New Roman" w:cs="Times New Roman"/>
          <w:color w:val="000000"/>
          <w:sz w:val="28"/>
          <w:szCs w:val="28"/>
          <w:lang w:eastAsia="uk-UA"/>
        </w:rPr>
        <w:t>здійснюватись</w:t>
      </w:r>
      <w:proofErr w:type="spellEnd"/>
      <w:r w:rsidRPr="00690261">
        <w:rPr>
          <w:rFonts w:ascii="Times New Roman" w:eastAsia="Times New Roman" w:hAnsi="Times New Roman" w:cs="Times New Roman"/>
          <w:color w:val="000000"/>
          <w:sz w:val="28"/>
          <w:szCs w:val="28"/>
          <w:lang w:eastAsia="uk-UA"/>
        </w:rPr>
        <w:t xml:space="preserve"> з дотриманням норм екологічної безпеки та законодавства України. </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ind w:right="85"/>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Заходи щодо пожежної безпеки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Витримані протипожежні відстані від будівлі до сусідніх об’єктів та інженерних мереж. Запроектовані підземні протипожежні резервуари.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На території забороняється розведення вогнищ, спалювання відходів. </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Плануються завчасні заходи по недопущенню виникнення надзвичайних ситуацій техногенного характеру. З цією метою планується перелік заходів з попередження надзвичайних ситуацій окремих видів, які регламентують поточну діяльність.</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Захисні заходи  цивільної оборони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Захисні споруди цивільної оборони на території даного об’єкту проектом не передбачені.</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Під час небезпеки евакуація персоналу планується власним автотранспортом та/або організація перевезення персоналу автобусами до найближчої споруди цивільного захисту, узгодженої з ДСНС в Закарпатській  області.</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Запобігання можливості проведення диверсійних або терористичних актів і стороннього втручання в діяльність об’єктів</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Для попередження та захисту об’єкту необхідно проведення наступних </w:t>
      </w:r>
      <w:proofErr w:type="spellStart"/>
      <w:r w:rsidRPr="00690261">
        <w:rPr>
          <w:rFonts w:ascii="Times New Roman" w:eastAsia="Times New Roman" w:hAnsi="Times New Roman" w:cs="Times New Roman"/>
          <w:color w:val="000000"/>
          <w:sz w:val="28"/>
          <w:szCs w:val="28"/>
          <w:lang w:eastAsia="uk-UA"/>
        </w:rPr>
        <w:t>попереджувально</w:t>
      </w:r>
      <w:proofErr w:type="spellEnd"/>
      <w:r w:rsidRPr="00690261">
        <w:rPr>
          <w:rFonts w:ascii="Times New Roman" w:eastAsia="Times New Roman" w:hAnsi="Times New Roman" w:cs="Times New Roman"/>
          <w:color w:val="000000"/>
          <w:sz w:val="28"/>
          <w:szCs w:val="28"/>
          <w:lang w:eastAsia="uk-UA"/>
        </w:rPr>
        <w:t>-захисних заходів:</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–проведення ретельного підбору персоналу, та співробітників охорони підприємства;</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–чітке визначення повноважень, обов’язків і завдань персоналу і співробітників служби безпеки;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–підготовка і проведення періодичних оглядів об’єкту, з чітким зазначенням пожежонебезпечних та техногенно небезпечних місць;</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–забезпечення всього персоналу засобами індивідуального захисту.</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Для забезпечення безпечного функціонування об’єкту і запобігання можливих терористичних актів на його території рекомендується: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–передбачити освітлення в’їзду та прилеглої території в нічний час.</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–передбачити заходи щодо пожежної безпеки для об’єкта;</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–збереження та раціональне використання енергетичних ресурсів шляхом використання сучасного високоефективного теплового та електроосвітлювального обладнання.</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Компенсаційні заходи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 xml:space="preserve">На всіх етапах реалізації ДПТ проектні рішення будуть </w:t>
      </w:r>
      <w:proofErr w:type="spellStart"/>
      <w:r w:rsidRPr="00690261">
        <w:rPr>
          <w:rFonts w:ascii="Times New Roman" w:eastAsia="Times New Roman" w:hAnsi="Times New Roman" w:cs="Times New Roman"/>
          <w:color w:val="000000"/>
          <w:sz w:val="28"/>
          <w:szCs w:val="28"/>
          <w:lang w:eastAsia="uk-UA"/>
        </w:rPr>
        <w:t>здійснюватись</w:t>
      </w:r>
      <w:proofErr w:type="spellEnd"/>
      <w:r w:rsidRPr="00690261">
        <w:rPr>
          <w:rFonts w:ascii="Times New Roman" w:eastAsia="Times New Roman" w:hAnsi="Times New Roman" w:cs="Times New Roman"/>
          <w:color w:val="000000"/>
          <w:sz w:val="28"/>
          <w:szCs w:val="28"/>
          <w:lang w:eastAsia="uk-UA"/>
        </w:rPr>
        <w:t xml:space="preserve"> в відповідності з нормами і правилами охорони навколишнього середовища і вимог екологічної безпеки, в тому числі, вимоги Закону України  «Про охорону </w:t>
      </w:r>
      <w:r w:rsidRPr="00690261">
        <w:rPr>
          <w:rFonts w:ascii="Times New Roman" w:eastAsia="Times New Roman" w:hAnsi="Times New Roman" w:cs="Times New Roman"/>
          <w:color w:val="000000"/>
          <w:sz w:val="28"/>
          <w:szCs w:val="28"/>
          <w:lang w:eastAsia="uk-UA"/>
        </w:rPr>
        <w:lastRenderedPageBreak/>
        <w:t>земель», Закону України «Про охорону навколишнього природного середовища», Закону України  «Про охорону атмосферного повітря» тощо.</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r>
      <w:r w:rsidRPr="00690261">
        <w:rPr>
          <w:rFonts w:ascii="Times New Roman" w:eastAsia="Times New Roman" w:hAnsi="Times New Roman" w:cs="Times New Roman"/>
          <w:b/>
          <w:bCs/>
          <w:color w:val="000000"/>
          <w:sz w:val="28"/>
          <w:szCs w:val="28"/>
          <w:lang w:eastAsia="uk-UA"/>
        </w:rPr>
        <w:t>8.</w:t>
      </w:r>
      <w:r w:rsidRPr="00690261">
        <w:rPr>
          <w:rFonts w:ascii="Times New Roman" w:eastAsia="Times New Roman" w:hAnsi="Times New Roman" w:cs="Times New Roman"/>
          <w:b/>
          <w:bCs/>
          <w:color w:val="000000"/>
          <w:sz w:val="28"/>
          <w:szCs w:val="28"/>
          <w:lang w:eastAsia="uk-UA"/>
        </w:rPr>
        <w:tab/>
        <w:t>Пропозиції щодо структури та змісту звіту про стратегічну екологічну оцінку</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Звіт про стратегічну екологічну оцінку міститиме таку інформацію:</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1) Основні цілі детального плану, його зв’язок з іншими документами державного планування;</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4) Екологічні проблеми, у тому числі ризики впливу на здоров’я населення, які стосуються детального плану території;</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5) Зобов’язання у сфері охорони довкілля, у тому числі пов’язані із запобіганням негативному впливу на здоров’я населення, встановлені на  державному та місцевому рівнях, що стосуються детального плану території;</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6) Заходи, що передбачається вжити для запобігання, зменшення та пом’якшення негативних наслідків виконання детального плану території;</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7) Обґрунтування вибору виправданих альтернатив, якщо такі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8) Заходи, передбачені для здійснення моніторингу наслідків виконання детального плану території для довкілля, у тому числі для здоров’я населення.</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ab/>
        <w:t>9. Орган, до якого подаються зауваження і пропозиції, та строки їх подання</w:t>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xml:space="preserve">Зауваження та пропозиції подавати до </w:t>
      </w:r>
      <w:proofErr w:type="spellStart"/>
      <w:r w:rsidRPr="00690261">
        <w:rPr>
          <w:rFonts w:ascii="Times New Roman" w:eastAsia="Times New Roman" w:hAnsi="Times New Roman" w:cs="Times New Roman"/>
          <w:color w:val="000000"/>
          <w:sz w:val="28"/>
          <w:szCs w:val="28"/>
          <w:lang w:eastAsia="uk-UA"/>
        </w:rPr>
        <w:t>Баранинської</w:t>
      </w:r>
      <w:proofErr w:type="spellEnd"/>
      <w:r w:rsidRPr="00690261">
        <w:rPr>
          <w:rFonts w:ascii="Times New Roman" w:eastAsia="Times New Roman" w:hAnsi="Times New Roman" w:cs="Times New Roman"/>
          <w:color w:val="000000"/>
          <w:sz w:val="28"/>
          <w:szCs w:val="28"/>
          <w:lang w:eastAsia="uk-UA"/>
        </w:rPr>
        <w:t xml:space="preserve"> сільської ради.</w:t>
      </w:r>
    </w:p>
    <w:p w:rsidR="00690261" w:rsidRPr="00690261" w:rsidRDefault="00690261" w:rsidP="00690261">
      <w:pPr>
        <w:spacing w:after="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 xml:space="preserve">89425, Закарпатська обл., Ужгородський район, </w:t>
      </w:r>
      <w:proofErr w:type="spellStart"/>
      <w:r w:rsidRPr="00690261">
        <w:rPr>
          <w:rFonts w:ascii="Times New Roman" w:eastAsia="Times New Roman" w:hAnsi="Times New Roman" w:cs="Times New Roman"/>
          <w:color w:val="000000"/>
          <w:sz w:val="28"/>
          <w:szCs w:val="28"/>
          <w:lang w:eastAsia="uk-UA"/>
        </w:rPr>
        <w:t>с.Баранинці</w:t>
      </w:r>
      <w:proofErr w:type="spellEnd"/>
      <w:r w:rsidRPr="00690261">
        <w:rPr>
          <w:rFonts w:ascii="Times New Roman" w:eastAsia="Times New Roman" w:hAnsi="Times New Roman" w:cs="Times New Roman"/>
          <w:color w:val="000000"/>
          <w:sz w:val="28"/>
          <w:szCs w:val="28"/>
          <w:lang w:eastAsia="uk-UA"/>
        </w:rPr>
        <w:t xml:space="preserve">, </w:t>
      </w:r>
      <w:proofErr w:type="spellStart"/>
      <w:r w:rsidRPr="00690261">
        <w:rPr>
          <w:rFonts w:ascii="Times New Roman" w:eastAsia="Times New Roman" w:hAnsi="Times New Roman" w:cs="Times New Roman"/>
          <w:color w:val="000000"/>
          <w:sz w:val="28"/>
          <w:szCs w:val="28"/>
          <w:lang w:eastAsia="uk-UA"/>
        </w:rPr>
        <w:t>вул.Центральна</w:t>
      </w:r>
      <w:proofErr w:type="spellEnd"/>
      <w:r w:rsidRPr="00690261">
        <w:rPr>
          <w:rFonts w:ascii="Times New Roman" w:eastAsia="Times New Roman" w:hAnsi="Times New Roman" w:cs="Times New Roman"/>
          <w:color w:val="000000"/>
          <w:sz w:val="28"/>
          <w:szCs w:val="28"/>
          <w:lang w:eastAsia="uk-UA"/>
        </w:rPr>
        <w:t>  буд. 42, тел. (0312) 734 244     Barsilrada@gmail.com</w:t>
      </w:r>
      <w:r w:rsidRPr="00690261">
        <w:rPr>
          <w:rFonts w:ascii="Times New Roman" w:eastAsia="Times New Roman" w:hAnsi="Times New Roman" w:cs="Times New Roman"/>
          <w:color w:val="000000"/>
          <w:sz w:val="28"/>
          <w:szCs w:val="28"/>
          <w:lang w:eastAsia="uk-UA"/>
        </w:rPr>
        <w:tab/>
      </w:r>
    </w:p>
    <w:p w:rsidR="00690261" w:rsidRPr="00690261" w:rsidRDefault="00690261" w:rsidP="00690261">
      <w:pPr>
        <w:spacing w:after="0" w:line="240" w:lineRule="auto"/>
        <w:ind w:firstLine="708"/>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Відповідальна особа  Даш Р.О.  </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20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color w:val="000000"/>
          <w:sz w:val="28"/>
          <w:szCs w:val="28"/>
          <w:lang w:eastAsia="uk-UA"/>
        </w:rPr>
        <w:tab/>
        <w:t>Строк подання зауважень і пропозицій становить 15 днів.</w:t>
      </w:r>
    </w:p>
    <w:p w:rsidR="00690261" w:rsidRPr="00690261" w:rsidRDefault="00690261" w:rsidP="00690261">
      <w:pPr>
        <w:spacing w:after="0" w:line="240" w:lineRule="auto"/>
        <w:rPr>
          <w:rFonts w:ascii="Times New Roman" w:eastAsia="Times New Roman" w:hAnsi="Times New Roman" w:cs="Times New Roman"/>
          <w:sz w:val="24"/>
          <w:szCs w:val="24"/>
          <w:lang w:eastAsia="uk-UA"/>
        </w:rPr>
      </w:pPr>
    </w:p>
    <w:p w:rsidR="00690261" w:rsidRPr="00690261" w:rsidRDefault="00690261" w:rsidP="00690261">
      <w:pPr>
        <w:spacing w:after="200" w:line="240" w:lineRule="auto"/>
        <w:jc w:val="both"/>
        <w:rPr>
          <w:rFonts w:ascii="Times New Roman" w:eastAsia="Times New Roman" w:hAnsi="Times New Roman" w:cs="Times New Roman"/>
          <w:sz w:val="24"/>
          <w:szCs w:val="24"/>
          <w:lang w:eastAsia="uk-UA"/>
        </w:rPr>
      </w:pPr>
      <w:r w:rsidRPr="00690261">
        <w:rPr>
          <w:rFonts w:ascii="Times New Roman" w:eastAsia="Times New Roman" w:hAnsi="Times New Roman" w:cs="Times New Roman"/>
          <w:b/>
          <w:bCs/>
          <w:color w:val="000000"/>
          <w:sz w:val="28"/>
          <w:szCs w:val="28"/>
          <w:lang w:eastAsia="uk-UA"/>
        </w:rPr>
        <w:t xml:space="preserve">Голова сільської ради                                                                     </w:t>
      </w:r>
      <w:proofErr w:type="spellStart"/>
      <w:r w:rsidRPr="00690261">
        <w:rPr>
          <w:rFonts w:ascii="Times New Roman" w:eastAsia="Times New Roman" w:hAnsi="Times New Roman" w:cs="Times New Roman"/>
          <w:b/>
          <w:bCs/>
          <w:color w:val="000000"/>
          <w:sz w:val="28"/>
          <w:szCs w:val="28"/>
          <w:lang w:eastAsia="uk-UA"/>
        </w:rPr>
        <w:t>Марусяк</w:t>
      </w:r>
      <w:proofErr w:type="spellEnd"/>
      <w:r w:rsidRPr="00690261">
        <w:rPr>
          <w:rFonts w:ascii="Times New Roman" w:eastAsia="Times New Roman" w:hAnsi="Times New Roman" w:cs="Times New Roman"/>
          <w:b/>
          <w:bCs/>
          <w:color w:val="000000"/>
          <w:sz w:val="28"/>
          <w:szCs w:val="28"/>
          <w:lang w:eastAsia="uk-UA"/>
        </w:rPr>
        <w:t xml:space="preserve"> Ю.І.</w:t>
      </w:r>
    </w:p>
    <w:p w:rsidR="003360BC" w:rsidRDefault="00690261">
      <w:bookmarkStart w:id="0" w:name="_GoBack"/>
      <w:bookmarkEnd w:id="0"/>
    </w:p>
    <w:sectPr w:rsidR="003360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25BEB"/>
    <w:multiLevelType w:val="multilevel"/>
    <w:tmpl w:val="1B7E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690261"/>
    <w:rsid w:val="00777140"/>
    <w:rsid w:val="00C935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F2DF-E02D-4CD4-BE99-2BF132BD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6831</Words>
  <Characters>3894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2021-08-04T12:19:00Z</dcterms:created>
  <dcterms:modified xsi:type="dcterms:W3CDTF">2021-08-04T12:20:00Z</dcterms:modified>
</cp:coreProperties>
</file>